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648744" w14:textId="29BB201F" w:rsidR="008A325F" w:rsidRDefault="00BE1E0B" w:rsidP="008A325F">
      <w:pPr>
        <w:rPr>
          <w:color w:val="FFFFFF" w:themeColor="background1"/>
          <w:sz w:val="32"/>
          <w:szCs w:val="32"/>
        </w:rPr>
      </w:pPr>
      <w:r>
        <w:rPr>
          <w:noProof/>
          <w:color w:val="FFFFFF" w:themeColor="background1"/>
          <w:sz w:val="32"/>
          <w:szCs w:val="32"/>
        </w:rPr>
        <w:drawing>
          <wp:anchor distT="0" distB="0" distL="114300" distR="114300" simplePos="0" relativeHeight="251658240" behindDoc="1" locked="0" layoutInCell="0" allowOverlap="1" wp14:anchorId="5FF28CC0" wp14:editId="0ACC2194">
            <wp:simplePos x="0" y="0"/>
            <wp:positionH relativeFrom="page">
              <wp:align>center</wp:align>
            </wp:positionH>
            <wp:positionV relativeFrom="page">
              <wp:align>top</wp:align>
            </wp:positionV>
            <wp:extent cx="7632185" cy="2477386"/>
            <wp:effectExtent l="0" t="0" r="6985" b="0"/>
            <wp:wrapNone/>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C-fact-sheet-artwork-1.png"/>
                    <pic:cNvPicPr/>
                  </pic:nvPicPr>
                  <pic:blipFill>
                    <a:blip r:embed="rId13">
                      <a:extLst>
                        <a:ext uri="{28A0092B-C50C-407E-A947-70E740481C1C}">
                          <a14:useLocalDpi xmlns:a14="http://schemas.microsoft.com/office/drawing/2010/main" val="0"/>
                        </a:ext>
                      </a:extLst>
                    </a:blip>
                    <a:stretch>
                      <a:fillRect/>
                    </a:stretch>
                  </pic:blipFill>
                  <pic:spPr>
                    <a:xfrm>
                      <a:off x="0" y="0"/>
                      <a:ext cx="7632185" cy="2477386"/>
                    </a:xfrm>
                    <a:prstGeom prst="rect">
                      <a:avLst/>
                    </a:prstGeom>
                    <a:noFill/>
                    <a:ln>
                      <a:noFill/>
                    </a:ln>
                  </pic:spPr>
                </pic:pic>
              </a:graphicData>
            </a:graphic>
            <wp14:sizeRelH relativeFrom="page">
              <wp14:pctWidth>0</wp14:pctWidth>
            </wp14:sizeRelH>
            <wp14:sizeRelV relativeFrom="page">
              <wp14:pctHeight>0</wp14:pctHeight>
            </wp14:sizeRelV>
          </wp:anchor>
        </w:drawing>
      </w:r>
      <w:r w:rsidR="008A325F" w:rsidRPr="00DF7A15">
        <w:rPr>
          <w:noProof/>
        </w:rPr>
        <w:drawing>
          <wp:anchor distT="0" distB="0" distL="114300" distR="114300" simplePos="0" relativeHeight="251658242" behindDoc="0" locked="0" layoutInCell="1" allowOverlap="1" wp14:anchorId="7453D82E" wp14:editId="4F995173">
            <wp:simplePos x="0" y="0"/>
            <wp:positionH relativeFrom="page">
              <wp:posOffset>5166631</wp:posOffset>
            </wp:positionH>
            <wp:positionV relativeFrom="page">
              <wp:posOffset>363855</wp:posOffset>
            </wp:positionV>
            <wp:extent cx="1704512" cy="1005662"/>
            <wp:effectExtent l="0" t="0" r="0" b="0"/>
            <wp:wrapSquare wrapText="bothSides"/>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diniaSC_Logo_RevWhite.png"/>
                    <pic:cNvPicPr/>
                  </pic:nvPicPr>
                  <pic:blipFill>
                    <a:blip r:embed="rId14">
                      <a:extLst>
                        <a:ext uri="{28A0092B-C50C-407E-A947-70E740481C1C}">
                          <a14:useLocalDpi xmlns:a14="http://schemas.microsoft.com/office/drawing/2010/main" val="0"/>
                        </a:ext>
                      </a:extLst>
                    </a:blip>
                    <a:stretch>
                      <a:fillRect/>
                    </a:stretch>
                  </pic:blipFill>
                  <pic:spPr>
                    <a:xfrm>
                      <a:off x="0" y="0"/>
                      <a:ext cx="1704512" cy="1005662"/>
                    </a:xfrm>
                    <a:prstGeom prst="rect">
                      <a:avLst/>
                    </a:prstGeom>
                  </pic:spPr>
                </pic:pic>
              </a:graphicData>
            </a:graphic>
            <wp14:sizeRelH relativeFrom="page">
              <wp14:pctWidth>0</wp14:pctWidth>
            </wp14:sizeRelH>
            <wp14:sizeRelV relativeFrom="page">
              <wp14:pctHeight>0</wp14:pctHeight>
            </wp14:sizeRelV>
          </wp:anchor>
        </w:drawing>
      </w:r>
      <w:r w:rsidR="008A325F">
        <w:rPr>
          <w:color w:val="FFFFFF" w:themeColor="background1"/>
          <w:sz w:val="32"/>
          <w:szCs w:val="32"/>
        </w:rPr>
        <w:t>Cardinia Shire Council</w:t>
      </w:r>
    </w:p>
    <w:p w14:paraId="42A5F925" w14:textId="3B610555" w:rsidR="008A325F" w:rsidRDefault="008A325F" w:rsidP="008A325F">
      <w:pPr>
        <w:pStyle w:val="Title"/>
        <w:tabs>
          <w:tab w:val="left" w:pos="2184"/>
        </w:tabs>
      </w:pPr>
      <w:r>
        <w:rPr>
          <w:noProof/>
        </w:rPr>
        <w:drawing>
          <wp:anchor distT="0" distB="0" distL="114300" distR="114300" simplePos="0" relativeHeight="251658241" behindDoc="1" locked="0" layoutInCell="1" allowOverlap="1" wp14:anchorId="47D6829E" wp14:editId="67E27D90">
            <wp:simplePos x="0" y="0"/>
            <wp:positionH relativeFrom="margin">
              <wp:posOffset>5080</wp:posOffset>
            </wp:positionH>
            <wp:positionV relativeFrom="margin">
              <wp:posOffset>300990</wp:posOffset>
            </wp:positionV>
            <wp:extent cx="537845" cy="429895"/>
            <wp:effectExtent l="0" t="0" r="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tive travel domain.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37845" cy="429895"/>
                    </a:xfrm>
                    <a:prstGeom prst="rect">
                      <a:avLst/>
                    </a:prstGeom>
                  </pic:spPr>
                </pic:pic>
              </a:graphicData>
            </a:graphic>
            <wp14:sizeRelH relativeFrom="margin">
              <wp14:pctWidth>0</wp14:pctWidth>
            </wp14:sizeRelH>
            <wp14:sizeRelV relativeFrom="margin">
              <wp14:pctHeight>0</wp14:pctHeight>
            </wp14:sizeRelV>
          </wp:anchor>
        </w:drawing>
      </w:r>
      <w:r>
        <w:t>Active travel</w:t>
      </w:r>
      <w:r>
        <w:tab/>
      </w:r>
    </w:p>
    <w:p w14:paraId="39B6F18F" w14:textId="77777777" w:rsidR="005403B2" w:rsidRDefault="005403B2" w:rsidP="0031088B">
      <w:pPr>
        <w:rPr>
          <w:noProof/>
        </w:rPr>
      </w:pPr>
    </w:p>
    <w:p w14:paraId="3AA832DA" w14:textId="77777777" w:rsidR="005403B2" w:rsidRDefault="005403B2" w:rsidP="0031088B">
      <w:pPr>
        <w:rPr>
          <w:noProof/>
        </w:rPr>
      </w:pPr>
    </w:p>
    <w:p w14:paraId="43E48E3D" w14:textId="66ACE548" w:rsidR="005403B2" w:rsidRDefault="005403B2" w:rsidP="0031088B">
      <w:pPr>
        <w:rPr>
          <w:noProof/>
        </w:rPr>
      </w:pPr>
    </w:p>
    <w:p w14:paraId="11E4E927" w14:textId="15D14986" w:rsidR="0031088B" w:rsidRDefault="0031088B" w:rsidP="0031088B">
      <w:pPr>
        <w:rPr>
          <w:noProof/>
        </w:rPr>
      </w:pPr>
    </w:p>
    <w:p w14:paraId="18FE50AE" w14:textId="6F69E31F" w:rsidR="0031088B" w:rsidRDefault="0031088B" w:rsidP="0031088B">
      <w:pPr>
        <w:rPr>
          <w:noProof/>
        </w:rPr>
      </w:pPr>
    </w:p>
    <w:p w14:paraId="4C3B1A24" w14:textId="77777777" w:rsidR="0031088B" w:rsidRDefault="0031088B" w:rsidP="0031088B">
      <w:pPr>
        <w:rPr>
          <w:noProof/>
        </w:rPr>
      </w:pPr>
    </w:p>
    <w:p w14:paraId="06CF0D8C" w14:textId="1E010F78" w:rsidR="00064A68" w:rsidRDefault="004C7213" w:rsidP="008C33B6">
      <w:pPr>
        <w:pStyle w:val="Heading1"/>
        <w:rPr>
          <w:noProof/>
          <w:lang w:eastAsia="en-AU"/>
        </w:rPr>
      </w:pPr>
      <w:r>
        <w:rPr>
          <w:noProof/>
          <w:lang w:eastAsia="en-AU"/>
        </w:rPr>
        <w:t>Domain overview</w:t>
      </w:r>
    </w:p>
    <w:p w14:paraId="74BE7BF4" w14:textId="7A8ABE21" w:rsidR="004C7213" w:rsidRDefault="006A635F" w:rsidP="004C7213">
      <w:r w:rsidRPr="006A635F">
        <w:t xml:space="preserve">Most people in Cardinia Shire </w:t>
      </w:r>
      <w:r w:rsidR="47AC6F0A">
        <w:t>rely</w:t>
      </w:r>
      <w:r w:rsidRPr="006A635F">
        <w:t xml:space="preserve"> on a car for transport due to the long distances to work and other destinations. The growth corridor is serviced by the Pakenham train line and some metropolitan bus lines, however there is very limited public transport options in the outer areas of the growth corridor and in the rural parts of the shire. There is significant road congestion on the major roads and around schools. Active forms of travel play an important role in increasing health and wellbeing by promoting physical activity, social connection and reducing pollution. </w:t>
      </w:r>
    </w:p>
    <w:p w14:paraId="653B341C" w14:textId="2C881BDA" w:rsidR="00CC459B" w:rsidRDefault="00CC459B" w:rsidP="00CC459B">
      <w:pPr>
        <w:pStyle w:val="Heading2"/>
      </w:pPr>
      <w:r>
        <w:t xml:space="preserve">Strategic </w:t>
      </w:r>
      <w:r w:rsidR="005544CE">
        <w:t>o</w:t>
      </w:r>
      <w:r>
        <w:t>bjective</w:t>
      </w:r>
    </w:p>
    <w:p w14:paraId="2B4B0598" w14:textId="594CB501" w:rsidR="00CC459B" w:rsidRDefault="00CC459B" w:rsidP="00CC459B">
      <w:pPr>
        <w:rPr>
          <w:lang w:eastAsia="en-US"/>
        </w:rPr>
      </w:pPr>
      <w:r w:rsidRPr="758BB75F">
        <w:rPr>
          <w:lang w:eastAsia="en-US"/>
        </w:rPr>
        <w:t>More people are walking and cycling for transport.</w:t>
      </w:r>
    </w:p>
    <w:p w14:paraId="575156BD" w14:textId="77777777" w:rsidR="00CC459B" w:rsidRPr="002D5DC7" w:rsidRDefault="00CC459B" w:rsidP="00CC459B">
      <w:pPr>
        <w:pStyle w:val="Heading2"/>
      </w:pPr>
      <w:r w:rsidRPr="00CC459B">
        <w:t xml:space="preserve">Links to Council Plan </w:t>
      </w:r>
      <w:r w:rsidRPr="758BB75F">
        <w:t xml:space="preserve"> </w:t>
      </w:r>
    </w:p>
    <w:p w14:paraId="66797E21" w14:textId="77777777" w:rsidR="00CC459B" w:rsidRDefault="00CC459B" w:rsidP="00CC459B">
      <w:r>
        <w:t>2.2 Plan and maintain safe, inclusive and connected open spaces, places and active travel routes</w:t>
      </w:r>
    </w:p>
    <w:p w14:paraId="5DE8A049" w14:textId="37ACED54" w:rsidR="00CC459B" w:rsidRDefault="00CC459B" w:rsidP="00CC459B">
      <w:r>
        <w:t>2.4 Advocate for increased and more</w:t>
      </w:r>
      <w:r w:rsidR="6BA5CC26">
        <w:t xml:space="preserve"> </w:t>
      </w:r>
      <w:r>
        <w:t>connected public transport options</w:t>
      </w:r>
    </w:p>
    <w:p w14:paraId="27F65C02" w14:textId="2EAEA484" w:rsidR="004C7213" w:rsidRDefault="004C7213" w:rsidP="00437874">
      <w:pPr>
        <w:pStyle w:val="Heading2"/>
      </w:pPr>
      <w:r>
        <w:t>About active travel</w:t>
      </w:r>
    </w:p>
    <w:p w14:paraId="2E987FEB" w14:textId="77777777" w:rsidR="00E24DA9" w:rsidRDefault="00E24DA9" w:rsidP="00E24DA9">
      <w:r>
        <w:t>Data about active travel in Cardinia Shire identifies:</w:t>
      </w:r>
    </w:p>
    <w:p w14:paraId="2B702D9E" w14:textId="6DC91B75" w:rsidR="00E24DA9" w:rsidRDefault="00E24DA9" w:rsidP="006B0A7F">
      <w:pPr>
        <w:pStyle w:val="Bulletlistmultilevel"/>
      </w:pPr>
      <w:r>
        <w:t>62% of residents travel outside Cardinia Shire to work</w:t>
      </w:r>
      <w:r w:rsidR="68A3D809">
        <w:t>.</w:t>
      </w:r>
      <w:r>
        <w:t xml:space="preserve"> </w:t>
      </w:r>
    </w:p>
    <w:p w14:paraId="0992D8AC" w14:textId="4B7E08C1" w:rsidR="00E24DA9" w:rsidRDefault="00E24DA9" w:rsidP="006B0A7F">
      <w:pPr>
        <w:pStyle w:val="Bulletlistmultilevel"/>
      </w:pPr>
      <w:r>
        <w:t>88% of residents own at least 1 car</w:t>
      </w:r>
      <w:r w:rsidR="68A3D809">
        <w:t>.</w:t>
      </w:r>
    </w:p>
    <w:p w14:paraId="618F02E4" w14:textId="4EA3DC1F" w:rsidR="00E24DA9" w:rsidRDefault="00E24DA9" w:rsidP="006B0A7F">
      <w:pPr>
        <w:pStyle w:val="Bulletlistmultilevel"/>
      </w:pPr>
      <w:r>
        <w:t>75% of residents travel to work by car</w:t>
      </w:r>
      <w:r w:rsidR="47D6F600">
        <w:t>.</w:t>
      </w:r>
      <w:r>
        <w:t xml:space="preserve"> </w:t>
      </w:r>
    </w:p>
    <w:p w14:paraId="466EDED0" w14:textId="6B925DF0" w:rsidR="00E24DA9" w:rsidRDefault="00E24DA9" w:rsidP="006B0A7F">
      <w:pPr>
        <w:pStyle w:val="Bulletlistmultilevel"/>
      </w:pPr>
      <w:r>
        <w:t xml:space="preserve">92% </w:t>
      </w:r>
      <w:r w:rsidR="23DB8512">
        <w:t>of</w:t>
      </w:r>
      <w:r>
        <w:t xml:space="preserve"> residents </w:t>
      </w:r>
      <w:proofErr w:type="gramStart"/>
      <w:r w:rsidR="3323A219">
        <w:t xml:space="preserve">rely </w:t>
      </w:r>
      <w:r>
        <w:t xml:space="preserve"> on</w:t>
      </w:r>
      <w:proofErr w:type="gramEnd"/>
      <w:r>
        <w:t xml:space="preserve"> </w:t>
      </w:r>
      <w:r w:rsidR="1E56BDB6">
        <w:t xml:space="preserve">a </w:t>
      </w:r>
      <w:r>
        <w:t xml:space="preserve">car  </w:t>
      </w:r>
      <w:r w:rsidR="450B25C1">
        <w:t>to buy</w:t>
      </w:r>
      <w:r>
        <w:t xml:space="preserve"> groceries. </w:t>
      </w:r>
    </w:p>
    <w:p w14:paraId="2666A050" w14:textId="0B9E495B" w:rsidR="00E24DA9" w:rsidRDefault="00E24DA9" w:rsidP="006B0A7F">
      <w:pPr>
        <w:pStyle w:val="Bulletlistmultilevel"/>
      </w:pPr>
      <w:r>
        <w:t>5% of residents travel to work by train, 1% walk and &lt;1% cycle to work.</w:t>
      </w:r>
    </w:p>
    <w:p w14:paraId="4A20F33B" w14:textId="0441BD52" w:rsidR="00E24DA9" w:rsidRDefault="00E24DA9" w:rsidP="006B0A7F">
      <w:pPr>
        <w:pStyle w:val="Bulletlistmultilevel"/>
      </w:pPr>
      <w:r>
        <w:t>A total of 56km of formal shared paths</w:t>
      </w:r>
      <w:r w:rsidR="4FE51B9E">
        <w:t>.</w:t>
      </w:r>
      <w:r>
        <w:t xml:space="preserve"> </w:t>
      </w:r>
    </w:p>
    <w:p w14:paraId="6D1FF3ED" w14:textId="480C9E16" w:rsidR="00E24DA9" w:rsidRDefault="00E24DA9" w:rsidP="006B0A7F">
      <w:pPr>
        <w:pStyle w:val="Bulletlistmultilevel"/>
      </w:pPr>
      <w:r>
        <w:t>8 train stations and 12 metropolitan bus services</w:t>
      </w:r>
      <w:r w:rsidR="3E8959EA">
        <w:t>.</w:t>
      </w:r>
      <w:r>
        <w:t xml:space="preserve"> </w:t>
      </w:r>
    </w:p>
    <w:p w14:paraId="7DDDAE99" w14:textId="18B7C638" w:rsidR="00E24DA9" w:rsidRDefault="00E24DA9" w:rsidP="006B0A7F">
      <w:pPr>
        <w:pStyle w:val="Bulletlistmultilevel"/>
      </w:pPr>
      <w:r>
        <w:t>71 supervised school crossings</w:t>
      </w:r>
      <w:r w:rsidR="0AFAF51B">
        <w:t>.</w:t>
      </w:r>
      <w:r>
        <w:t xml:space="preserve"> </w:t>
      </w:r>
    </w:p>
    <w:p w14:paraId="7CEA17BE" w14:textId="713F70E6" w:rsidR="004C7213" w:rsidRDefault="00E24DA9" w:rsidP="006B0A7F">
      <w:pPr>
        <w:pStyle w:val="Bulletlistmultilevel"/>
      </w:pPr>
      <w:r>
        <w:t>29 stop and drop zones</w:t>
      </w:r>
      <w:r w:rsidR="46A081F4">
        <w:t>.</w:t>
      </w:r>
    </w:p>
    <w:p w14:paraId="06827981" w14:textId="77777777" w:rsidR="005E2F42" w:rsidRDefault="005E2F42" w:rsidP="005E2F42">
      <w:pPr>
        <w:pStyle w:val="Heading2"/>
      </w:pPr>
      <w:bookmarkStart w:id="0" w:name="_Hlk79493450"/>
      <w:r>
        <w:t>Active Travel</w:t>
      </w:r>
      <w:r w:rsidRPr="75FEA35D">
        <w:rPr>
          <w:szCs w:val="28"/>
        </w:rPr>
        <w:t xml:space="preserve"> Liveability </w:t>
      </w:r>
      <w:r>
        <w:t xml:space="preserve">Indicators </w:t>
      </w:r>
    </w:p>
    <w:bookmarkEnd w:id="0"/>
    <w:p w14:paraId="275BE84B" w14:textId="61A2F63D" w:rsidR="005544CE" w:rsidRDefault="005544CE" w:rsidP="005544CE">
      <w:pPr>
        <w:pStyle w:val="Bulletlistmultilevel"/>
      </w:pPr>
      <w:r>
        <w:t xml:space="preserve">Average distance to closest activity centre </w:t>
      </w:r>
    </w:p>
    <w:p w14:paraId="0BEB5054" w14:textId="38521D8B" w:rsidR="005544CE" w:rsidRDefault="005544CE" w:rsidP="005544CE">
      <w:pPr>
        <w:pStyle w:val="Bulletlistmultilevel"/>
      </w:pPr>
      <w:r>
        <w:t xml:space="preserve">Average dwelling density per hectare </w:t>
      </w:r>
    </w:p>
    <w:p w14:paraId="5D755A24" w14:textId="705C57CD" w:rsidR="005544CE" w:rsidRDefault="005544CE" w:rsidP="005544CE">
      <w:pPr>
        <w:pStyle w:val="Bulletlistmultilevel"/>
      </w:pPr>
      <w:r>
        <w:t xml:space="preserve">Average street connectivity per square kilometre </w:t>
      </w:r>
    </w:p>
    <w:p w14:paraId="7A0FF6AF" w14:textId="427063E9" w:rsidR="005544CE" w:rsidRDefault="005544CE" w:rsidP="005544CE">
      <w:pPr>
        <w:pStyle w:val="Bulletlistmultilevel"/>
      </w:pPr>
      <w:r>
        <w:t xml:space="preserve">Average number of daily living destinations present (0-3) within 1600m </w:t>
      </w:r>
    </w:p>
    <w:p w14:paraId="51778F16" w14:textId="143C6655" w:rsidR="005544CE" w:rsidRDefault="005544CE" w:rsidP="005544CE">
      <w:pPr>
        <w:pStyle w:val="Bulletlistmultilevel"/>
      </w:pPr>
      <w:r>
        <w:t xml:space="preserve">Walkability for transport index </w:t>
      </w:r>
    </w:p>
    <w:p w14:paraId="72B90E0A" w14:textId="4FE2ED05" w:rsidR="005544CE" w:rsidRDefault="005544CE" w:rsidP="005544CE">
      <w:pPr>
        <w:pStyle w:val="Bulletlistmultilevel"/>
      </w:pPr>
      <w:r>
        <w:t xml:space="preserve">Average distance to closest public transport stop </w:t>
      </w:r>
    </w:p>
    <w:p w14:paraId="405C87AD" w14:textId="0C6700E0" w:rsidR="005544CE" w:rsidRDefault="005544CE" w:rsidP="005544CE">
      <w:pPr>
        <w:pStyle w:val="Bulletlistmultilevel"/>
      </w:pPr>
      <w:r>
        <w:t>Percentage of dwellings within 400m of a bus stop</w:t>
      </w:r>
    </w:p>
    <w:p w14:paraId="53CB2F5A" w14:textId="692AC2F0" w:rsidR="005E2F42" w:rsidRDefault="005544CE" w:rsidP="005544CE">
      <w:pPr>
        <w:pStyle w:val="Bulletlistmultilevel"/>
      </w:pPr>
      <w:r>
        <w:t>Percentage of dwellings within 400m of public transport with a regular 30-minute weekday service (7am</w:t>
      </w:r>
      <w:r w:rsidR="15EC959F">
        <w:t>–</w:t>
      </w:r>
      <w:r>
        <w:t>7pm)</w:t>
      </w:r>
    </w:p>
    <w:p w14:paraId="3CFBE719" w14:textId="1E738802" w:rsidR="004C7213" w:rsidRDefault="004C7213" w:rsidP="00437874">
      <w:pPr>
        <w:pStyle w:val="Heading2"/>
      </w:pPr>
      <w:r>
        <w:t>The role of active travel in our C</w:t>
      </w:r>
      <w:r w:rsidR="1A116248">
        <w:t>OVID</w:t>
      </w:r>
      <w:r>
        <w:t>-19 recovery</w:t>
      </w:r>
    </w:p>
    <w:p w14:paraId="18C44B2B" w14:textId="77777777" w:rsidR="00EA5DBF" w:rsidRDefault="00EA5DBF" w:rsidP="00EA5DBF">
      <w:r w:rsidRPr="00040419">
        <w:rPr>
          <w:lang w:eastAsia="en-US"/>
        </w:rPr>
        <w:t>COVID-19 has had several impacts on active travel</w:t>
      </w:r>
      <w:r>
        <w:rPr>
          <w:lang w:eastAsia="en-US"/>
        </w:rPr>
        <w:t xml:space="preserve">. On one hand, there are reports of reduced traffic on roads, use of public transport and parking in our shopping strips and car parks. On the other hand, people have been cycling and walking more often, particularly in our reserves and parks. As restrictions ease, the community may continue to avoid public transport, resulting in an increase in car use and active travel. </w:t>
      </w:r>
      <w:r w:rsidRPr="00040419">
        <w:t xml:space="preserve"> </w:t>
      </w:r>
    </w:p>
    <w:p w14:paraId="7250D020" w14:textId="0B0D8BFE" w:rsidR="00ED1DF8" w:rsidRDefault="00ED1DF8" w:rsidP="00ED1DF8">
      <w:pPr>
        <w:pStyle w:val="Heading2"/>
      </w:pPr>
      <w:r>
        <w:lastRenderedPageBreak/>
        <w:t xml:space="preserve">The role of </w:t>
      </w:r>
      <w:r w:rsidR="6783D7AD">
        <w:t>a</w:t>
      </w:r>
      <w:r>
        <w:t xml:space="preserve">ctive </w:t>
      </w:r>
      <w:r w:rsidR="54E681D4">
        <w:t>t</w:t>
      </w:r>
      <w:r>
        <w:t>ravel in addressing climate change</w:t>
      </w:r>
    </w:p>
    <w:p w14:paraId="339196A3" w14:textId="21C058EE" w:rsidR="005906AD" w:rsidRDefault="005906AD" w:rsidP="005906AD">
      <w:r>
        <w:t>Climate change is accelerating due to the increasing concentrations of carbon dioxide and other greenhouse gases in the atmosphere. The dependence on fossil fuels has made the transport sector one of the primary contributors of greenhouse emissions globally. Transportation in Cardinia is associated with around 20% of the shire wide emissions. Active travel can eliminate emissions associated with vehicle-based transportation and reduce the adverse effects of climate change.</w:t>
      </w:r>
    </w:p>
    <w:p w14:paraId="6BB0C5E0" w14:textId="55BB2542" w:rsidR="005473A4" w:rsidRDefault="005473A4" w:rsidP="005473A4">
      <w:pPr>
        <w:pStyle w:val="Heading2"/>
      </w:pPr>
      <w:r>
        <w:t xml:space="preserve">The role of </w:t>
      </w:r>
      <w:r w:rsidR="4135A26A">
        <w:t>a</w:t>
      </w:r>
      <w:r>
        <w:t xml:space="preserve">ctive </w:t>
      </w:r>
      <w:r w:rsidR="1D805CC0">
        <w:t>t</w:t>
      </w:r>
      <w:r>
        <w:t xml:space="preserve">ravel in improving health outcomes </w:t>
      </w:r>
    </w:p>
    <w:p w14:paraId="61B3265B" w14:textId="77777777" w:rsidR="001D14F7" w:rsidRDefault="001D14F7" w:rsidP="001D14F7">
      <w:pPr>
        <w:spacing w:line="259" w:lineRule="auto"/>
        <w:rPr>
          <w:lang w:eastAsia="en-US"/>
        </w:rPr>
      </w:pPr>
      <w:r w:rsidRPr="2D0BB39C">
        <w:rPr>
          <w:lang w:eastAsia="en-US"/>
        </w:rPr>
        <w:t xml:space="preserve">Using active forms of travel such as walking, cycling, skating and public transport help to improve personal fitness and mobility. Being physically active is a protective factor against many chronic diseases and muscle decline as we age. Active travel can also provide greater passive surveillance on streets and in open spaces, increasing perceptions of neighbourhood safety. It is also a free or low-cost form of transport when compared to car use, which can increase household financial security.  </w:t>
      </w:r>
    </w:p>
    <w:p w14:paraId="078C4CD2" w14:textId="26D3B45C" w:rsidR="00AC07E0" w:rsidRPr="00AC07E0" w:rsidRDefault="00AC07E0" w:rsidP="00AC07E0">
      <w:pPr>
        <w:pStyle w:val="Heading2"/>
      </w:pPr>
      <w:r w:rsidRPr="00AC07E0">
        <w:t xml:space="preserve">When thinking about the future of </w:t>
      </w:r>
      <w:r w:rsidR="0096024F">
        <w:t>a</w:t>
      </w:r>
      <w:r w:rsidRPr="00AC07E0">
        <w:t xml:space="preserve">ctive </w:t>
      </w:r>
      <w:r w:rsidR="0096024F">
        <w:t>t</w:t>
      </w:r>
      <w:r w:rsidRPr="00AC07E0">
        <w:t>ravel in Cardinia Shire, the following issues are relevant:</w:t>
      </w:r>
    </w:p>
    <w:p w14:paraId="228BA756" w14:textId="3A1FB39F" w:rsidR="00351661" w:rsidRDefault="00351661" w:rsidP="00C73147">
      <w:pPr>
        <w:pStyle w:val="Bulletlistmultilevel"/>
        <w:rPr>
          <w:lang w:eastAsia="en-US"/>
        </w:rPr>
      </w:pPr>
      <w:bookmarkStart w:id="1" w:name="_GoBack"/>
      <w:r>
        <w:rPr>
          <w:lang w:eastAsia="en-US"/>
        </w:rPr>
        <w:t>Population growth and the associated increase in the number of car trips.</w:t>
      </w:r>
    </w:p>
    <w:p w14:paraId="629F489C" w14:textId="487BFDE8" w:rsidR="00351661" w:rsidRDefault="00351661" w:rsidP="00C73147">
      <w:pPr>
        <w:pStyle w:val="Bulletlistmultilevel"/>
        <w:rPr>
          <w:lang w:eastAsia="en-US"/>
        </w:rPr>
      </w:pPr>
      <w:r w:rsidRPr="380BFE57">
        <w:rPr>
          <w:lang w:eastAsia="en-US"/>
        </w:rPr>
        <w:t>Car ownership trending upwards with more cars per household and increased reliance on cars due to COVID-19</w:t>
      </w:r>
      <w:r w:rsidR="5B7DC880" w:rsidRPr="380BFE57">
        <w:rPr>
          <w:lang w:eastAsia="en-US"/>
        </w:rPr>
        <w:t>.</w:t>
      </w:r>
    </w:p>
    <w:p w14:paraId="13B1759F" w14:textId="4C90A840" w:rsidR="00351661" w:rsidRDefault="00351661" w:rsidP="00C73147">
      <w:pPr>
        <w:pStyle w:val="Bulletlistmultilevel"/>
        <w:rPr>
          <w:lang w:eastAsia="en-US"/>
        </w:rPr>
      </w:pPr>
      <w:r>
        <w:rPr>
          <w:lang w:eastAsia="en-US"/>
        </w:rPr>
        <w:t>Growing use of car share schemes.</w:t>
      </w:r>
    </w:p>
    <w:p w14:paraId="19FA0C49" w14:textId="180E0750" w:rsidR="00351661" w:rsidRDefault="00351661" w:rsidP="00C73147">
      <w:pPr>
        <w:pStyle w:val="Bulletlistmultilevel"/>
        <w:rPr>
          <w:lang w:eastAsia="en-US"/>
        </w:rPr>
      </w:pPr>
      <w:r w:rsidRPr="380BFE57">
        <w:rPr>
          <w:lang w:eastAsia="en-US"/>
        </w:rPr>
        <w:t>Competing demands for road space between road users, including bikes, public transport and cars</w:t>
      </w:r>
      <w:r w:rsidR="6C19503D" w:rsidRPr="380BFE57">
        <w:rPr>
          <w:lang w:eastAsia="en-US"/>
        </w:rPr>
        <w:t>.</w:t>
      </w:r>
    </w:p>
    <w:p w14:paraId="28B616DA" w14:textId="6A56FA53" w:rsidR="00351661" w:rsidRDefault="00351661" w:rsidP="00C73147">
      <w:pPr>
        <w:pStyle w:val="Bulletlistmultilevel"/>
        <w:rPr>
          <w:lang w:eastAsia="en-US"/>
        </w:rPr>
      </w:pPr>
      <w:r w:rsidRPr="380BFE57">
        <w:rPr>
          <w:lang w:eastAsia="en-US"/>
        </w:rPr>
        <w:t>Changing lifestyle preferences, including transport and work habits, and demand for proximity to urban centres</w:t>
      </w:r>
      <w:r w:rsidR="60301157" w:rsidRPr="380BFE57">
        <w:rPr>
          <w:lang w:eastAsia="en-US"/>
        </w:rPr>
        <w:t>.</w:t>
      </w:r>
      <w:r w:rsidRPr="380BFE57">
        <w:rPr>
          <w:lang w:eastAsia="en-US"/>
        </w:rPr>
        <w:t xml:space="preserve"> </w:t>
      </w:r>
    </w:p>
    <w:p w14:paraId="6C9763DD" w14:textId="3B330308" w:rsidR="00351661" w:rsidRDefault="00351661" w:rsidP="00C73147">
      <w:pPr>
        <w:pStyle w:val="Bulletlistmultilevel"/>
        <w:rPr>
          <w:lang w:eastAsia="en-US"/>
        </w:rPr>
      </w:pPr>
      <w:r w:rsidRPr="380BFE57">
        <w:rPr>
          <w:lang w:eastAsia="en-US"/>
        </w:rPr>
        <w:t>Increasing built and population density around main streets with expectations around local amenities</w:t>
      </w:r>
      <w:r w:rsidR="185C24F4" w:rsidRPr="380BFE57">
        <w:rPr>
          <w:lang w:eastAsia="en-US"/>
        </w:rPr>
        <w:t>.</w:t>
      </w:r>
      <w:r w:rsidRPr="380BFE57">
        <w:rPr>
          <w:lang w:eastAsia="en-US"/>
        </w:rPr>
        <w:t xml:space="preserve"> </w:t>
      </w:r>
    </w:p>
    <w:p w14:paraId="06DEF7BF" w14:textId="213546A2" w:rsidR="00351661" w:rsidRDefault="00351661" w:rsidP="00C73147">
      <w:pPr>
        <w:pStyle w:val="Bulletlistmultilevel"/>
        <w:rPr>
          <w:lang w:eastAsia="en-US"/>
        </w:rPr>
      </w:pPr>
      <w:r w:rsidRPr="380BFE57">
        <w:rPr>
          <w:lang w:eastAsia="en-US"/>
        </w:rPr>
        <w:t>Creating 20-minute neighbourhoods</w:t>
      </w:r>
      <w:r w:rsidR="3C71265E" w:rsidRPr="380BFE57">
        <w:rPr>
          <w:lang w:eastAsia="en-US"/>
        </w:rPr>
        <w:t>.</w:t>
      </w:r>
      <w:r w:rsidRPr="380BFE57">
        <w:rPr>
          <w:lang w:eastAsia="en-US"/>
        </w:rPr>
        <w:t xml:space="preserve"> </w:t>
      </w:r>
    </w:p>
    <w:p w14:paraId="32D30193" w14:textId="788D5E66" w:rsidR="00351661" w:rsidRDefault="00351661" w:rsidP="00C73147">
      <w:pPr>
        <w:pStyle w:val="Bulletlistmultilevel"/>
        <w:rPr>
          <w:lang w:eastAsia="en-US"/>
        </w:rPr>
      </w:pPr>
      <w:r w:rsidRPr="380BFE57">
        <w:rPr>
          <w:lang w:eastAsia="en-US"/>
        </w:rPr>
        <w:t>The increase in outdoor dining and the impact on footpaths/streets and parking</w:t>
      </w:r>
      <w:r w:rsidR="5CE48FD6" w:rsidRPr="380BFE57">
        <w:rPr>
          <w:lang w:eastAsia="en-US"/>
        </w:rPr>
        <w:t>.</w:t>
      </w:r>
      <w:r w:rsidRPr="380BFE57">
        <w:rPr>
          <w:lang w:eastAsia="en-US"/>
        </w:rPr>
        <w:t xml:space="preserve"> </w:t>
      </w:r>
    </w:p>
    <w:p w14:paraId="63F03E2A" w14:textId="614865A4" w:rsidR="00351661" w:rsidRDefault="00351661" w:rsidP="00C73147">
      <w:pPr>
        <w:pStyle w:val="Bulletlistmultilevel"/>
        <w:rPr>
          <w:lang w:eastAsia="en-US"/>
        </w:rPr>
      </w:pPr>
      <w:r>
        <w:rPr>
          <w:lang w:eastAsia="en-US"/>
        </w:rPr>
        <w:t>More cars parked in residential streets as more people are working from home due to COVID-19.</w:t>
      </w:r>
    </w:p>
    <w:p w14:paraId="128DC254" w14:textId="41DB03A3" w:rsidR="00351661" w:rsidRDefault="00351661" w:rsidP="00C73147">
      <w:pPr>
        <w:pStyle w:val="Bulletlistmultilevel"/>
        <w:rPr>
          <w:lang w:eastAsia="en-US"/>
        </w:rPr>
      </w:pPr>
      <w:r w:rsidRPr="380BFE57">
        <w:rPr>
          <w:lang w:eastAsia="en-US"/>
        </w:rPr>
        <w:t>Increased residential building density and demand for better pedestrian and bicycle facilities</w:t>
      </w:r>
      <w:r w:rsidR="433559A8" w:rsidRPr="380BFE57">
        <w:rPr>
          <w:lang w:eastAsia="en-US"/>
        </w:rPr>
        <w:t>.</w:t>
      </w:r>
      <w:r w:rsidRPr="380BFE57">
        <w:rPr>
          <w:lang w:eastAsia="en-US"/>
        </w:rPr>
        <w:t xml:space="preserve"> </w:t>
      </w:r>
    </w:p>
    <w:p w14:paraId="6364C7A9" w14:textId="5A3C591D" w:rsidR="00351661" w:rsidRDefault="00351661" w:rsidP="00C73147">
      <w:pPr>
        <w:pStyle w:val="Bulletlistmultilevel"/>
        <w:rPr>
          <w:lang w:eastAsia="en-US"/>
        </w:rPr>
      </w:pPr>
      <w:r w:rsidRPr="380BFE57">
        <w:rPr>
          <w:lang w:eastAsia="en-US"/>
        </w:rPr>
        <w:t>An ageing population and the need to support those who can no longer drive safely</w:t>
      </w:r>
      <w:r w:rsidR="57AC279A" w:rsidRPr="380BFE57">
        <w:rPr>
          <w:lang w:eastAsia="en-US"/>
        </w:rPr>
        <w:t>.</w:t>
      </w:r>
    </w:p>
    <w:p w14:paraId="2C4C929C" w14:textId="54F8BD74" w:rsidR="00351661" w:rsidRDefault="00351661" w:rsidP="00C73147">
      <w:pPr>
        <w:pStyle w:val="Bulletlistmultilevel"/>
        <w:rPr>
          <w:lang w:eastAsia="en-US"/>
        </w:rPr>
      </w:pPr>
      <w:r>
        <w:rPr>
          <w:lang w:eastAsia="en-US"/>
        </w:rPr>
        <w:t>A growing population of children and young people who need to get to school and work.</w:t>
      </w:r>
    </w:p>
    <w:p w14:paraId="49C31E46" w14:textId="2D164DBE" w:rsidR="00FE0AD7" w:rsidRDefault="00351661" w:rsidP="1EF1439D">
      <w:pPr>
        <w:pStyle w:val="Bulletlistmultilevel"/>
      </w:pPr>
      <w:r w:rsidRPr="380BFE57">
        <w:rPr>
          <w:lang w:eastAsia="en-US"/>
        </w:rPr>
        <w:t>Increasing need for drinking stations and resting stations that support active travel and walkability in the municipality for children and older adult</w:t>
      </w:r>
      <w:r w:rsidR="7E00D3E5" w:rsidRPr="380BFE57">
        <w:rPr>
          <w:lang w:eastAsia="en-US"/>
        </w:rPr>
        <w:t>s.</w:t>
      </w:r>
    </w:p>
    <w:p w14:paraId="46C25372" w14:textId="4F1FAEE8" w:rsidR="43855AA8" w:rsidRDefault="43855AA8" w:rsidP="1EF1439D">
      <w:pPr>
        <w:pStyle w:val="Bulletlistmultilevel"/>
        <w:rPr>
          <w:lang w:eastAsia="en-US"/>
        </w:rPr>
      </w:pPr>
      <w:r w:rsidRPr="1EF1439D">
        <w:t>Plan Melbourne 2050 policies such as:</w:t>
      </w:r>
    </w:p>
    <w:p w14:paraId="3FA4E48F" w14:textId="698AE04C" w:rsidR="43855AA8" w:rsidRDefault="43855AA8" w:rsidP="00051E22">
      <w:pPr>
        <w:pStyle w:val="Bulletlevel2CSC"/>
      </w:pPr>
      <w:r w:rsidRPr="1EF1439D">
        <w:t>1.3.2 Plan for new development and investment opportunities on the existing and planned transport network.</w:t>
      </w:r>
    </w:p>
    <w:p w14:paraId="06292EBC" w14:textId="6FA40C9C" w:rsidR="43855AA8" w:rsidRDefault="43855AA8" w:rsidP="00051E22">
      <w:pPr>
        <w:pStyle w:val="Bulletlevel2CSC"/>
      </w:pPr>
      <w:r w:rsidRPr="1EF1439D">
        <w:t>2.1.2 Facilitate an increased percentage of new housing in established areas to create a city of 20-minute neighbourhoods close to existing services, jobs and public transport.</w:t>
      </w:r>
    </w:p>
    <w:p w14:paraId="28023B4B" w14:textId="7A0C448F" w:rsidR="43855AA8" w:rsidRDefault="43855AA8" w:rsidP="00051E22">
      <w:pPr>
        <w:pStyle w:val="Bulletlevel2CSC"/>
      </w:pPr>
      <w:r w:rsidRPr="1EF1439D">
        <w:t>3.1.6 Support cycling for commuting.</w:t>
      </w:r>
    </w:p>
    <w:p w14:paraId="6609B0FB" w14:textId="7863D4E1" w:rsidR="43855AA8" w:rsidRDefault="43855AA8" w:rsidP="00051E22">
      <w:pPr>
        <w:pStyle w:val="Bulletlevel2CSC"/>
      </w:pPr>
      <w:r>
        <w:t>3.2.2 Improve outer-suburban public transport</w:t>
      </w:r>
      <w:r w:rsidR="734D5B9E">
        <w:t>.</w:t>
      </w:r>
    </w:p>
    <w:p w14:paraId="713EDB3F" w14:textId="5DF7BDA5" w:rsidR="43855AA8" w:rsidRDefault="43855AA8" w:rsidP="00051E22">
      <w:pPr>
        <w:pStyle w:val="Bulletlevel2CSC"/>
      </w:pPr>
      <w:r>
        <w:t>3.3.1 Create pedestrian-friendly neighbourhoods</w:t>
      </w:r>
      <w:r w:rsidR="60B005C5">
        <w:t>.</w:t>
      </w:r>
    </w:p>
    <w:p w14:paraId="4478563C" w14:textId="2465DA36" w:rsidR="43855AA8" w:rsidRDefault="43855AA8" w:rsidP="00051E22">
      <w:pPr>
        <w:pStyle w:val="Bulletlevel2CSC"/>
      </w:pPr>
      <w:r>
        <w:t>3.3.2 Create a network of cycling links for local trips</w:t>
      </w:r>
      <w:r w:rsidR="28F6874A">
        <w:t>.</w:t>
      </w:r>
    </w:p>
    <w:p w14:paraId="39171CFF" w14:textId="6DD69181" w:rsidR="43855AA8" w:rsidRDefault="43855AA8" w:rsidP="00051E22">
      <w:pPr>
        <w:pStyle w:val="Bulletlevel2CSC"/>
      </w:pPr>
      <w:r>
        <w:t>3.3.3 Improve local transport choices</w:t>
      </w:r>
      <w:r w:rsidR="28F6874A">
        <w:t>.</w:t>
      </w:r>
    </w:p>
    <w:p w14:paraId="499E7AF3" w14:textId="2A7DE673" w:rsidR="43855AA8" w:rsidRDefault="43855AA8" w:rsidP="00051E22">
      <w:pPr>
        <w:pStyle w:val="Bulletlevel2CSC"/>
      </w:pPr>
      <w:r w:rsidRPr="1EF1439D">
        <w:t>3.3.4 Locate schools and other regional facilities near existing public transport and provide safe walking and cycling routes and drop-off zones.</w:t>
      </w:r>
    </w:p>
    <w:p w14:paraId="72E97663" w14:textId="2D8620C2" w:rsidR="43855AA8" w:rsidRDefault="43855AA8" w:rsidP="00051E22">
      <w:pPr>
        <w:pStyle w:val="Bulletlevel2CSC"/>
      </w:pPr>
      <w:r w:rsidRPr="1EF1439D">
        <w:t>4.1.2 Integrate place-making practices into road space management.</w:t>
      </w:r>
    </w:p>
    <w:p w14:paraId="5CBED784" w14:textId="363F61B4" w:rsidR="007A66CD" w:rsidRDefault="43855AA8" w:rsidP="00051E22">
      <w:pPr>
        <w:pStyle w:val="Bulletlevel2CSC"/>
      </w:pPr>
      <w:r w:rsidRPr="1EF1439D">
        <w:t>5.2.1 Improve neighbourhoods to enable walking and cycling as a part of daily life.</w:t>
      </w:r>
      <w:bookmarkEnd w:id="1"/>
    </w:p>
    <w:sectPr w:rsidR="007A66CD" w:rsidSect="008128EA">
      <w:footerReference w:type="default" r:id="rId16"/>
      <w:pgSz w:w="11906" w:h="16838" w:code="9"/>
      <w:pgMar w:top="851" w:right="992" w:bottom="1276" w:left="1134" w:header="709" w:footer="4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F8612D" w14:textId="77777777" w:rsidR="0011371C" w:rsidRDefault="0011371C" w:rsidP="00756052">
      <w:r>
        <w:separator/>
      </w:r>
    </w:p>
    <w:p w14:paraId="7FB4C573" w14:textId="77777777" w:rsidR="0011371C" w:rsidRDefault="0011371C"/>
  </w:endnote>
  <w:endnote w:type="continuationSeparator" w:id="0">
    <w:p w14:paraId="25418286" w14:textId="77777777" w:rsidR="0011371C" w:rsidRDefault="0011371C" w:rsidP="00756052">
      <w:r>
        <w:continuationSeparator/>
      </w:r>
    </w:p>
    <w:p w14:paraId="5D391AF5" w14:textId="77777777" w:rsidR="0011371C" w:rsidRDefault="0011371C"/>
  </w:endnote>
  <w:endnote w:type="continuationNotice" w:id="1">
    <w:p w14:paraId="1711B018" w14:textId="77777777" w:rsidR="0011371C" w:rsidRDefault="001137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1BEE8" w14:textId="77777777" w:rsidR="00FB503C" w:rsidRDefault="00FB503C" w:rsidP="00FB503C">
    <w:r w:rsidRPr="00FE0AD7">
      <w:t xml:space="preserve">For more information contact Cardinia Shire Council on 1300 787 624 or </w:t>
    </w:r>
    <w:hyperlink r:id="rId1" w:history="1">
      <w:r w:rsidRPr="00B16794">
        <w:rPr>
          <w:rStyle w:val="Hyperlink"/>
        </w:rPr>
        <w:t>mail@cardinia.vic.gov.au</w:t>
      </w:r>
    </w:hyperlink>
  </w:p>
  <w:p w14:paraId="68C57C42" w14:textId="77777777" w:rsidR="00FB503C" w:rsidRDefault="00FB503C" w:rsidP="00FB503C">
    <w:pPr>
      <w:pStyle w:val="Footer"/>
      <w:rPr>
        <w:rStyle w:val="jsgrdq"/>
        <w:rFonts w:eastAsiaTheme="majorEastAsia"/>
        <w:color w:val="000000"/>
      </w:rPr>
    </w:pPr>
  </w:p>
  <w:p w14:paraId="7B3CCFBB" w14:textId="66FA3E61" w:rsidR="00FB503C" w:rsidRDefault="00FB503C" w:rsidP="00FB503C">
    <w:pPr>
      <w:pStyle w:val="Footer"/>
      <w:rPr>
        <w:rStyle w:val="Hyperlink"/>
        <w:rFonts w:eastAsiaTheme="majorEastAsia"/>
        <w:color w:val="000000"/>
      </w:rPr>
    </w:pPr>
    <w:r>
      <w:rPr>
        <w:rStyle w:val="jsgrdq"/>
        <w:rFonts w:eastAsiaTheme="majorEastAsia"/>
        <w:color w:val="000000"/>
      </w:rPr>
      <w:t xml:space="preserve">For data sources and references refer to the Liveability Data and Research Profile 2021 available at </w:t>
    </w:r>
    <w:hyperlink r:id="rId2" w:tgtFrame="_blank" w:history="1">
      <w:r>
        <w:rPr>
          <w:rStyle w:val="Hyperlink"/>
          <w:rFonts w:eastAsiaTheme="majorEastAsia"/>
          <w:color w:val="000000"/>
        </w:rPr>
        <w:t>cardinia.vic.gov.au</w:t>
      </w:r>
    </w:hyperlink>
  </w:p>
  <w:p w14:paraId="2937FC69" w14:textId="77777777" w:rsidR="00FB503C" w:rsidRDefault="00FB503C" w:rsidP="00FB503C">
    <w:pPr>
      <w:pStyle w:val="Footer"/>
    </w:pPr>
  </w:p>
  <w:p w14:paraId="341A4000" w14:textId="77777777" w:rsidR="00793CBF" w:rsidRDefault="00793CBF" w:rsidP="00793CBF">
    <w:pPr>
      <w:pStyle w:val="Footer"/>
      <w:pBdr>
        <w:top w:val="single" w:sz="4" w:space="3" w:color="auto"/>
      </w:pBdr>
      <w:tabs>
        <w:tab w:val="clear" w:pos="8820"/>
        <w:tab w:val="right" w:pos="9781"/>
      </w:tabs>
    </w:pPr>
    <w:r w:rsidRPr="00334E7E">
      <w:rPr>
        <w:rStyle w:val="FooterboldChar"/>
        <w:rFonts w:eastAsiaTheme="majorEastAsia"/>
        <w:i/>
      </w:rPr>
      <w:t>Cardinia Shire Council</w:t>
    </w:r>
    <w:r w:rsidRPr="00334E7E">
      <w:rPr>
        <w:i/>
        <w:szCs w:val="18"/>
      </w:rPr>
      <w:tab/>
    </w:r>
    <w:r w:rsidRPr="00334E7E">
      <w:rPr>
        <w:i/>
        <w:szCs w:val="18"/>
      </w:rPr>
      <w:tab/>
    </w:r>
    <w:r w:rsidRPr="00334E7E">
      <w:rPr>
        <w:i/>
        <w:szCs w:val="18"/>
      </w:rPr>
      <w:fldChar w:fldCharType="begin"/>
    </w:r>
    <w:r w:rsidRPr="00334E7E">
      <w:rPr>
        <w:i/>
        <w:szCs w:val="18"/>
      </w:rPr>
      <w:instrText xml:space="preserve"> PAGE   \* MERGEFORMAT </w:instrText>
    </w:r>
    <w:r w:rsidRPr="00334E7E">
      <w:rPr>
        <w:i/>
        <w:szCs w:val="18"/>
      </w:rPr>
      <w:fldChar w:fldCharType="separate"/>
    </w:r>
    <w:r w:rsidR="00B64B83">
      <w:rPr>
        <w:i/>
        <w:noProof/>
        <w:szCs w:val="18"/>
      </w:rPr>
      <w:t>2</w:t>
    </w:r>
    <w:r w:rsidRPr="00334E7E">
      <w:rPr>
        <w:i/>
        <w:noProof/>
        <w:szCs w:val="18"/>
      </w:rPr>
      <w:fldChar w:fldCharType="end"/>
    </w:r>
  </w:p>
  <w:p w14:paraId="1F15CF10" w14:textId="77777777" w:rsidR="00CC2557" w:rsidRDefault="00CC25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666980" w14:textId="77777777" w:rsidR="0011371C" w:rsidRDefault="0011371C" w:rsidP="00756052">
      <w:r>
        <w:separator/>
      </w:r>
    </w:p>
    <w:p w14:paraId="3AEA59B2" w14:textId="77777777" w:rsidR="0011371C" w:rsidRDefault="0011371C"/>
  </w:footnote>
  <w:footnote w:type="continuationSeparator" w:id="0">
    <w:p w14:paraId="04EC2054" w14:textId="77777777" w:rsidR="0011371C" w:rsidRDefault="0011371C" w:rsidP="00756052">
      <w:r>
        <w:continuationSeparator/>
      </w:r>
    </w:p>
    <w:p w14:paraId="71A0F83A" w14:textId="77777777" w:rsidR="0011371C" w:rsidRDefault="0011371C"/>
  </w:footnote>
  <w:footnote w:type="continuationNotice" w:id="1">
    <w:p w14:paraId="3CB16288" w14:textId="77777777" w:rsidR="0011371C" w:rsidRDefault="0011371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1B99"/>
    <w:multiLevelType w:val="multilevel"/>
    <w:tmpl w:val="A1B2D560"/>
    <w:styleLink w:val="CSCMultilevelnumberedlist"/>
    <w:lvl w:ilvl="0">
      <w:start w:val="1"/>
      <w:numFmt w:val="decimal"/>
      <w:pStyle w:val="Numberedlistmultilevel"/>
      <w:lvlText w:val="%1."/>
      <w:lvlJc w:val="left"/>
      <w:pPr>
        <w:ind w:left="357" w:hanging="357"/>
      </w:pPr>
      <w:rPr>
        <w:rFonts w:hint="default"/>
      </w:rPr>
    </w:lvl>
    <w:lvl w:ilvl="1">
      <w:start w:val="1"/>
      <w:numFmt w:val="lowerLetter"/>
      <w:pStyle w:val="Numberlevel2CSC"/>
      <w:lvlText w:val="%2."/>
      <w:lvlJc w:val="left"/>
      <w:pPr>
        <w:ind w:left="714" w:hanging="357"/>
      </w:pPr>
      <w:rPr>
        <w:rFonts w:hint="default"/>
      </w:rPr>
    </w:lvl>
    <w:lvl w:ilvl="2">
      <w:start w:val="1"/>
      <w:numFmt w:val="lowerRoman"/>
      <w:pStyle w:val="Numberlevel3CSC"/>
      <w:lvlText w:val="%3."/>
      <w:lvlJc w:val="left"/>
      <w:pPr>
        <w:ind w:left="1071" w:hanging="357"/>
      </w:pPr>
      <w:rPr>
        <w:rFonts w:hint="default"/>
      </w:rPr>
    </w:lvl>
    <w:lvl w:ilvl="3">
      <w:start w:val="1"/>
      <w:numFmt w:val="bullet"/>
      <w:pStyle w:val="Numberlevel4CSC"/>
      <w:lvlText w:val="–"/>
      <w:lvlJc w:val="left"/>
      <w:pPr>
        <w:ind w:left="1428" w:hanging="357"/>
      </w:pPr>
      <w:rPr>
        <w:rFonts w:ascii="Franklin Gothic Book" w:hAnsi="Franklin Gothic Book" w:hint="default"/>
        <w:sz w:val="22"/>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1" w15:restartNumberingAfterBreak="0">
    <w:nsid w:val="02F342A9"/>
    <w:multiLevelType w:val="hybridMultilevel"/>
    <w:tmpl w:val="1F1261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09298B"/>
    <w:multiLevelType w:val="multilevel"/>
    <w:tmpl w:val="99D29796"/>
    <w:styleLink w:val="CSCFigureheadinglist"/>
    <w:lvl w:ilvl="0">
      <w:start w:val="1"/>
      <w:numFmt w:val="decimal"/>
      <w:pStyle w:val="Figureheading"/>
      <w:lvlText w:val="Figure %1."/>
      <w:lvlJc w:val="left"/>
      <w:pPr>
        <w:ind w:left="1134" w:hanging="1134"/>
      </w:pPr>
      <w:rPr>
        <w:rFonts w:hint="default"/>
      </w:rPr>
    </w:lvl>
    <w:lvl w:ilvl="1">
      <w:start w:val="1"/>
      <w:numFmt w:val="none"/>
      <w:lvlText w:val=""/>
      <w:lvlJc w:val="left"/>
      <w:pPr>
        <w:ind w:left="1134" w:hanging="1134"/>
      </w:pPr>
      <w:rPr>
        <w:rFonts w:hint="default"/>
      </w:rPr>
    </w:lvl>
    <w:lvl w:ilvl="2">
      <w:start w:val="1"/>
      <w:numFmt w:val="none"/>
      <w:lvlText w:val=""/>
      <w:lvlJc w:val="left"/>
      <w:pPr>
        <w:ind w:left="1134" w:hanging="1134"/>
      </w:pPr>
      <w:rPr>
        <w:rFonts w:hint="default"/>
      </w:rPr>
    </w:lvl>
    <w:lvl w:ilvl="3">
      <w:start w:val="1"/>
      <w:numFmt w:val="none"/>
      <w:lvlText w:val=""/>
      <w:lvlJc w:val="left"/>
      <w:pPr>
        <w:ind w:left="1134" w:hanging="1134"/>
      </w:pPr>
      <w:rPr>
        <w:rFonts w:hint="default"/>
      </w:rPr>
    </w:lvl>
    <w:lvl w:ilvl="4">
      <w:start w:val="1"/>
      <w:numFmt w:val="none"/>
      <w:lvlText w:val=""/>
      <w:lvlJc w:val="left"/>
      <w:pPr>
        <w:ind w:left="1134" w:hanging="1134"/>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15:restartNumberingAfterBreak="0">
    <w:nsid w:val="0D3F5FDA"/>
    <w:multiLevelType w:val="hybridMultilevel"/>
    <w:tmpl w:val="0890B7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A27BA8"/>
    <w:multiLevelType w:val="multilevel"/>
    <w:tmpl w:val="9B126840"/>
    <w:styleLink w:val="CSCTableheadinglist"/>
    <w:lvl w:ilvl="0">
      <w:start w:val="1"/>
      <w:numFmt w:val="decimal"/>
      <w:pStyle w:val="Tableheading"/>
      <w:lvlText w:val="Table %1."/>
      <w:lvlJc w:val="left"/>
      <w:pPr>
        <w:ind w:left="1134" w:hanging="1134"/>
      </w:pPr>
      <w:rPr>
        <w:rFonts w:hint="default"/>
      </w:rPr>
    </w:lvl>
    <w:lvl w:ilvl="1">
      <w:start w:val="1"/>
      <w:numFmt w:val="none"/>
      <w:lvlText w:val=""/>
      <w:lvlJc w:val="left"/>
      <w:pPr>
        <w:ind w:left="1134" w:hanging="1134"/>
      </w:pPr>
      <w:rPr>
        <w:rFonts w:hint="default"/>
      </w:rPr>
    </w:lvl>
    <w:lvl w:ilvl="2">
      <w:start w:val="1"/>
      <w:numFmt w:val="none"/>
      <w:lvlText w:val=""/>
      <w:lvlJc w:val="left"/>
      <w:pPr>
        <w:ind w:left="1134" w:hanging="1134"/>
      </w:pPr>
      <w:rPr>
        <w:rFonts w:hint="default"/>
      </w:rPr>
    </w:lvl>
    <w:lvl w:ilvl="3">
      <w:start w:val="1"/>
      <w:numFmt w:val="none"/>
      <w:lvlText w:val=""/>
      <w:lvlJc w:val="left"/>
      <w:pPr>
        <w:ind w:left="1134" w:hanging="1134"/>
      </w:pPr>
      <w:rPr>
        <w:rFonts w:hint="default"/>
      </w:rPr>
    </w:lvl>
    <w:lvl w:ilvl="4">
      <w:start w:val="1"/>
      <w:numFmt w:val="none"/>
      <w:lvlText w:val=""/>
      <w:lvlJc w:val="left"/>
      <w:pPr>
        <w:ind w:left="1134" w:hanging="1134"/>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5" w15:restartNumberingAfterBreak="0">
    <w:nsid w:val="0FB712C7"/>
    <w:multiLevelType w:val="hybridMultilevel"/>
    <w:tmpl w:val="267854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6E39CA"/>
    <w:multiLevelType w:val="multilevel"/>
    <w:tmpl w:val="39D87EF0"/>
    <w:styleLink w:val="CSCHeadinglistnumberstyle"/>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1B245FAF"/>
    <w:multiLevelType w:val="multilevel"/>
    <w:tmpl w:val="59600C02"/>
    <w:lvl w:ilvl="0">
      <w:start w:val="1"/>
      <w:numFmt w:val="decimal"/>
      <w:lvlText w:val="%1."/>
      <w:lvlJc w:val="left"/>
      <w:pPr>
        <w:tabs>
          <w:tab w:val="num" w:pos="357"/>
        </w:tabs>
        <w:ind w:left="357" w:hanging="357"/>
      </w:pPr>
      <w:rPr>
        <w:rFonts w:hint="default"/>
        <w:b w:val="0"/>
        <w:i w:val="0"/>
        <w:sz w:val="20"/>
      </w:rPr>
    </w:lvl>
    <w:lvl w:ilvl="1">
      <w:start w:val="1"/>
      <w:numFmt w:val="lowerLetter"/>
      <w:lvlText w:val="%2."/>
      <w:lvlJc w:val="left"/>
      <w:pPr>
        <w:tabs>
          <w:tab w:val="num" w:pos="714"/>
        </w:tabs>
        <w:ind w:left="714" w:hanging="357"/>
      </w:pPr>
      <w:rPr>
        <w:rFonts w:hint="default"/>
      </w:rPr>
    </w:lvl>
    <w:lvl w:ilvl="2">
      <w:start w:val="1"/>
      <w:numFmt w:val="none"/>
      <w:lvlText w:val=""/>
      <w:lvlJc w:val="left"/>
      <w:pPr>
        <w:tabs>
          <w:tab w:val="num" w:pos="1071"/>
        </w:tabs>
        <w:ind w:left="1071" w:hanging="357"/>
      </w:pPr>
      <w:rPr>
        <w:rFonts w:hint="default"/>
      </w:rPr>
    </w:lvl>
    <w:lvl w:ilvl="3">
      <w:start w:val="1"/>
      <w:numFmt w:val="none"/>
      <w:lvlText w:val=""/>
      <w:lvlJc w:val="left"/>
      <w:pPr>
        <w:tabs>
          <w:tab w:val="num" w:pos="1428"/>
        </w:tabs>
        <w:ind w:left="1428" w:hanging="357"/>
      </w:pPr>
      <w:rPr>
        <w:rFonts w:hint="default"/>
      </w:rPr>
    </w:lvl>
    <w:lvl w:ilvl="4">
      <w:start w:val="1"/>
      <w:numFmt w:val="none"/>
      <w:lvlText w:val="%5"/>
      <w:lvlJc w:val="left"/>
      <w:pPr>
        <w:tabs>
          <w:tab w:val="num" w:pos="1785"/>
        </w:tabs>
        <w:ind w:left="1785" w:hanging="357"/>
      </w:pPr>
      <w:rPr>
        <w:rFonts w:hint="default"/>
      </w:rPr>
    </w:lvl>
    <w:lvl w:ilvl="5">
      <w:start w:val="1"/>
      <w:numFmt w:val="none"/>
      <w:lvlText w:val=""/>
      <w:lvlJc w:val="left"/>
      <w:pPr>
        <w:tabs>
          <w:tab w:val="num" w:pos="2142"/>
        </w:tabs>
        <w:ind w:left="2142" w:hanging="357"/>
      </w:pPr>
      <w:rPr>
        <w:rFonts w:hint="default"/>
      </w:rPr>
    </w:lvl>
    <w:lvl w:ilvl="6">
      <w:start w:val="1"/>
      <w:numFmt w:val="none"/>
      <w:lvlText w:val=""/>
      <w:lvlJc w:val="left"/>
      <w:pPr>
        <w:tabs>
          <w:tab w:val="num" w:pos="2499"/>
        </w:tabs>
        <w:ind w:left="2499" w:hanging="357"/>
      </w:pPr>
      <w:rPr>
        <w:rFonts w:hint="default"/>
      </w:rPr>
    </w:lvl>
    <w:lvl w:ilvl="7">
      <w:start w:val="1"/>
      <w:numFmt w:val="none"/>
      <w:lvlText w:val=""/>
      <w:lvlJc w:val="left"/>
      <w:pPr>
        <w:tabs>
          <w:tab w:val="num" w:pos="2856"/>
        </w:tabs>
        <w:ind w:left="2856" w:hanging="357"/>
      </w:pPr>
      <w:rPr>
        <w:rFonts w:hint="default"/>
      </w:rPr>
    </w:lvl>
    <w:lvl w:ilvl="8">
      <w:start w:val="1"/>
      <w:numFmt w:val="none"/>
      <w:lvlText w:val=""/>
      <w:lvlJc w:val="left"/>
      <w:pPr>
        <w:tabs>
          <w:tab w:val="num" w:pos="3213"/>
        </w:tabs>
        <w:ind w:left="3213" w:hanging="357"/>
      </w:pPr>
      <w:rPr>
        <w:rFonts w:hint="default"/>
      </w:rPr>
    </w:lvl>
  </w:abstractNum>
  <w:abstractNum w:abstractNumId="8" w15:restartNumberingAfterBreak="0">
    <w:nsid w:val="220719D8"/>
    <w:multiLevelType w:val="hybridMultilevel"/>
    <w:tmpl w:val="32B837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380285D"/>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4CA2538"/>
    <w:multiLevelType w:val="multilevel"/>
    <w:tmpl w:val="DDCC9C7E"/>
    <w:styleLink w:val="CSCtablenumberlist"/>
    <w:lvl w:ilvl="0">
      <w:start w:val="1"/>
      <w:numFmt w:val="decimal"/>
      <w:pStyle w:val="Tablenumberedlist"/>
      <w:lvlText w:val="%1."/>
      <w:lvlJc w:val="left"/>
      <w:pPr>
        <w:ind w:left="187" w:hanging="187"/>
      </w:pPr>
      <w:rPr>
        <w:rFonts w:hint="default"/>
      </w:rPr>
    </w:lvl>
    <w:lvl w:ilvl="1">
      <w:start w:val="1"/>
      <w:numFmt w:val="lowerLetter"/>
      <w:pStyle w:val="Tablenumberlevel2"/>
      <w:lvlText w:val="%2."/>
      <w:lvlJc w:val="left"/>
      <w:pPr>
        <w:ind w:left="374" w:hanging="187"/>
      </w:pPr>
      <w:rPr>
        <w:rFonts w:hint="default"/>
      </w:rPr>
    </w:lvl>
    <w:lvl w:ilvl="2">
      <w:start w:val="1"/>
      <w:numFmt w:val="none"/>
      <w:lvlText w:val=""/>
      <w:lvlJc w:val="left"/>
      <w:pPr>
        <w:ind w:left="561" w:hanging="187"/>
      </w:pPr>
      <w:rPr>
        <w:rFonts w:hint="default"/>
      </w:rPr>
    </w:lvl>
    <w:lvl w:ilvl="3">
      <w:start w:val="1"/>
      <w:numFmt w:val="none"/>
      <w:lvlText w:val=""/>
      <w:lvlJc w:val="left"/>
      <w:pPr>
        <w:ind w:left="748" w:hanging="187"/>
      </w:pPr>
      <w:rPr>
        <w:rFonts w:hint="default"/>
      </w:rPr>
    </w:lvl>
    <w:lvl w:ilvl="4">
      <w:start w:val="1"/>
      <w:numFmt w:val="none"/>
      <w:lvlText w:val=""/>
      <w:lvlJc w:val="left"/>
      <w:pPr>
        <w:ind w:left="935" w:hanging="187"/>
      </w:pPr>
      <w:rPr>
        <w:rFonts w:hint="default"/>
      </w:rPr>
    </w:lvl>
    <w:lvl w:ilvl="5">
      <w:start w:val="1"/>
      <w:numFmt w:val="none"/>
      <w:lvlText w:val=""/>
      <w:lvlJc w:val="left"/>
      <w:pPr>
        <w:ind w:left="1122" w:hanging="187"/>
      </w:pPr>
      <w:rPr>
        <w:rFonts w:hint="default"/>
      </w:rPr>
    </w:lvl>
    <w:lvl w:ilvl="6">
      <w:start w:val="1"/>
      <w:numFmt w:val="none"/>
      <w:lvlText w:val=""/>
      <w:lvlJc w:val="left"/>
      <w:pPr>
        <w:ind w:left="1309" w:hanging="187"/>
      </w:pPr>
      <w:rPr>
        <w:rFonts w:hint="default"/>
      </w:rPr>
    </w:lvl>
    <w:lvl w:ilvl="7">
      <w:start w:val="1"/>
      <w:numFmt w:val="none"/>
      <w:lvlText w:val=""/>
      <w:lvlJc w:val="left"/>
      <w:pPr>
        <w:ind w:left="1496" w:hanging="187"/>
      </w:pPr>
      <w:rPr>
        <w:rFonts w:hint="default"/>
      </w:rPr>
    </w:lvl>
    <w:lvl w:ilvl="8">
      <w:start w:val="1"/>
      <w:numFmt w:val="none"/>
      <w:lvlText w:val=""/>
      <w:lvlJc w:val="left"/>
      <w:pPr>
        <w:ind w:left="1683" w:hanging="187"/>
      </w:pPr>
      <w:rPr>
        <w:rFonts w:hint="default"/>
      </w:rPr>
    </w:lvl>
  </w:abstractNum>
  <w:abstractNum w:abstractNumId="11" w15:restartNumberingAfterBreak="0">
    <w:nsid w:val="298B7ADA"/>
    <w:multiLevelType w:val="hybridMultilevel"/>
    <w:tmpl w:val="7AACB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E6053F0"/>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ACC7020"/>
    <w:multiLevelType w:val="hybridMultilevel"/>
    <w:tmpl w:val="BC22E160"/>
    <w:lvl w:ilvl="0" w:tplc="DA7A2714">
      <w:start w:val="1"/>
      <w:numFmt w:val="bullet"/>
      <w:lvlText w:val="•"/>
      <w:lvlJc w:val="left"/>
      <w:pPr>
        <w:tabs>
          <w:tab w:val="num" w:pos="360"/>
        </w:tabs>
        <w:ind w:left="360" w:hanging="360"/>
      </w:pPr>
      <w:rPr>
        <w:rFonts w:ascii="Arial" w:hAnsi="Arial" w:cs="Times New Roman" w:hint="default"/>
      </w:rPr>
    </w:lvl>
    <w:lvl w:ilvl="1" w:tplc="6ECAC78A">
      <w:start w:val="1"/>
      <w:numFmt w:val="bullet"/>
      <w:lvlText w:val="•"/>
      <w:lvlJc w:val="left"/>
      <w:pPr>
        <w:tabs>
          <w:tab w:val="num" w:pos="1080"/>
        </w:tabs>
        <w:ind w:left="1080" w:hanging="360"/>
      </w:pPr>
      <w:rPr>
        <w:rFonts w:ascii="Arial" w:hAnsi="Arial" w:cs="Times New Roman" w:hint="default"/>
      </w:rPr>
    </w:lvl>
    <w:lvl w:ilvl="2" w:tplc="8E54B01C">
      <w:start w:val="1"/>
      <w:numFmt w:val="bullet"/>
      <w:lvlText w:val="•"/>
      <w:lvlJc w:val="left"/>
      <w:pPr>
        <w:tabs>
          <w:tab w:val="num" w:pos="1800"/>
        </w:tabs>
        <w:ind w:left="1800" w:hanging="360"/>
      </w:pPr>
      <w:rPr>
        <w:rFonts w:ascii="Arial" w:hAnsi="Arial" w:cs="Times New Roman" w:hint="default"/>
      </w:rPr>
    </w:lvl>
    <w:lvl w:ilvl="3" w:tplc="CF881020">
      <w:start w:val="1"/>
      <w:numFmt w:val="bullet"/>
      <w:lvlText w:val="•"/>
      <w:lvlJc w:val="left"/>
      <w:pPr>
        <w:tabs>
          <w:tab w:val="num" w:pos="2520"/>
        </w:tabs>
        <w:ind w:left="2520" w:hanging="360"/>
      </w:pPr>
      <w:rPr>
        <w:rFonts w:ascii="Arial" w:hAnsi="Arial" w:cs="Times New Roman" w:hint="default"/>
      </w:rPr>
    </w:lvl>
    <w:lvl w:ilvl="4" w:tplc="1CC630F6">
      <w:start w:val="1"/>
      <w:numFmt w:val="bullet"/>
      <w:lvlText w:val="•"/>
      <w:lvlJc w:val="left"/>
      <w:pPr>
        <w:tabs>
          <w:tab w:val="num" w:pos="3240"/>
        </w:tabs>
        <w:ind w:left="3240" w:hanging="360"/>
      </w:pPr>
      <w:rPr>
        <w:rFonts w:ascii="Arial" w:hAnsi="Arial" w:cs="Times New Roman" w:hint="default"/>
      </w:rPr>
    </w:lvl>
    <w:lvl w:ilvl="5" w:tplc="C9BCEC44">
      <w:start w:val="1"/>
      <w:numFmt w:val="bullet"/>
      <w:lvlText w:val="•"/>
      <w:lvlJc w:val="left"/>
      <w:pPr>
        <w:tabs>
          <w:tab w:val="num" w:pos="3960"/>
        </w:tabs>
        <w:ind w:left="3960" w:hanging="360"/>
      </w:pPr>
      <w:rPr>
        <w:rFonts w:ascii="Arial" w:hAnsi="Arial" w:cs="Times New Roman" w:hint="default"/>
      </w:rPr>
    </w:lvl>
    <w:lvl w:ilvl="6" w:tplc="AABEB846">
      <w:start w:val="1"/>
      <w:numFmt w:val="bullet"/>
      <w:lvlText w:val="•"/>
      <w:lvlJc w:val="left"/>
      <w:pPr>
        <w:tabs>
          <w:tab w:val="num" w:pos="4680"/>
        </w:tabs>
        <w:ind w:left="4680" w:hanging="360"/>
      </w:pPr>
      <w:rPr>
        <w:rFonts w:ascii="Arial" w:hAnsi="Arial" w:cs="Times New Roman" w:hint="default"/>
      </w:rPr>
    </w:lvl>
    <w:lvl w:ilvl="7" w:tplc="E7227F7A">
      <w:start w:val="1"/>
      <w:numFmt w:val="bullet"/>
      <w:lvlText w:val="•"/>
      <w:lvlJc w:val="left"/>
      <w:pPr>
        <w:tabs>
          <w:tab w:val="num" w:pos="5400"/>
        </w:tabs>
        <w:ind w:left="5400" w:hanging="360"/>
      </w:pPr>
      <w:rPr>
        <w:rFonts w:ascii="Arial" w:hAnsi="Arial" w:cs="Times New Roman" w:hint="default"/>
      </w:rPr>
    </w:lvl>
    <w:lvl w:ilvl="8" w:tplc="0A54B434">
      <w:start w:val="1"/>
      <w:numFmt w:val="bullet"/>
      <w:lvlText w:val="•"/>
      <w:lvlJc w:val="left"/>
      <w:pPr>
        <w:tabs>
          <w:tab w:val="num" w:pos="6120"/>
        </w:tabs>
        <w:ind w:left="6120" w:hanging="360"/>
      </w:pPr>
      <w:rPr>
        <w:rFonts w:ascii="Arial" w:hAnsi="Arial" w:cs="Times New Roman" w:hint="default"/>
      </w:rPr>
    </w:lvl>
  </w:abstractNum>
  <w:abstractNum w:abstractNumId="14" w15:restartNumberingAfterBreak="0">
    <w:nsid w:val="409003F7"/>
    <w:multiLevelType w:val="hybridMultilevel"/>
    <w:tmpl w:val="7E7259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182661E"/>
    <w:multiLevelType w:val="hybridMultilevel"/>
    <w:tmpl w:val="AC3640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27F3C65"/>
    <w:multiLevelType w:val="hybridMultilevel"/>
    <w:tmpl w:val="FFFFFFFF"/>
    <w:lvl w:ilvl="0" w:tplc="543605E6">
      <w:start w:val="1"/>
      <w:numFmt w:val="bullet"/>
      <w:lvlText w:val="·"/>
      <w:lvlJc w:val="left"/>
      <w:pPr>
        <w:ind w:left="720" w:hanging="360"/>
      </w:pPr>
      <w:rPr>
        <w:rFonts w:ascii="Symbol" w:hAnsi="Symbol" w:hint="default"/>
      </w:rPr>
    </w:lvl>
    <w:lvl w:ilvl="1" w:tplc="B3CE550C">
      <w:start w:val="1"/>
      <w:numFmt w:val="decimal"/>
      <w:lvlText w:val="%2."/>
      <w:lvlJc w:val="left"/>
      <w:pPr>
        <w:ind w:left="1440" w:hanging="360"/>
      </w:pPr>
      <w:rPr>
        <w:rFonts w:hint="default"/>
      </w:rPr>
    </w:lvl>
    <w:lvl w:ilvl="2" w:tplc="43E4DEE0">
      <w:start w:val="1"/>
      <w:numFmt w:val="bullet"/>
      <w:lvlText w:val=""/>
      <w:lvlJc w:val="left"/>
      <w:pPr>
        <w:ind w:left="2160" w:hanging="360"/>
      </w:pPr>
      <w:rPr>
        <w:rFonts w:ascii="Wingdings" w:hAnsi="Wingdings" w:hint="default"/>
      </w:rPr>
    </w:lvl>
    <w:lvl w:ilvl="3" w:tplc="BC38637A">
      <w:start w:val="1"/>
      <w:numFmt w:val="bullet"/>
      <w:lvlText w:val=""/>
      <w:lvlJc w:val="left"/>
      <w:pPr>
        <w:ind w:left="2880" w:hanging="360"/>
      </w:pPr>
      <w:rPr>
        <w:rFonts w:ascii="Symbol" w:hAnsi="Symbol" w:hint="default"/>
      </w:rPr>
    </w:lvl>
    <w:lvl w:ilvl="4" w:tplc="9B4A09D6">
      <w:start w:val="1"/>
      <w:numFmt w:val="bullet"/>
      <w:lvlText w:val="o"/>
      <w:lvlJc w:val="left"/>
      <w:pPr>
        <w:ind w:left="3600" w:hanging="360"/>
      </w:pPr>
      <w:rPr>
        <w:rFonts w:ascii="Courier New" w:hAnsi="Courier New" w:hint="default"/>
      </w:rPr>
    </w:lvl>
    <w:lvl w:ilvl="5" w:tplc="A906CEAA">
      <w:start w:val="1"/>
      <w:numFmt w:val="bullet"/>
      <w:lvlText w:val=""/>
      <w:lvlJc w:val="left"/>
      <w:pPr>
        <w:ind w:left="4320" w:hanging="360"/>
      </w:pPr>
      <w:rPr>
        <w:rFonts w:ascii="Wingdings" w:hAnsi="Wingdings" w:hint="default"/>
      </w:rPr>
    </w:lvl>
    <w:lvl w:ilvl="6" w:tplc="D8DAE07C">
      <w:start w:val="1"/>
      <w:numFmt w:val="bullet"/>
      <w:lvlText w:val=""/>
      <w:lvlJc w:val="left"/>
      <w:pPr>
        <w:ind w:left="5040" w:hanging="360"/>
      </w:pPr>
      <w:rPr>
        <w:rFonts w:ascii="Symbol" w:hAnsi="Symbol" w:hint="default"/>
      </w:rPr>
    </w:lvl>
    <w:lvl w:ilvl="7" w:tplc="73E81608">
      <w:start w:val="1"/>
      <w:numFmt w:val="bullet"/>
      <w:lvlText w:val="o"/>
      <w:lvlJc w:val="left"/>
      <w:pPr>
        <w:ind w:left="5760" w:hanging="360"/>
      </w:pPr>
      <w:rPr>
        <w:rFonts w:ascii="Courier New" w:hAnsi="Courier New" w:hint="default"/>
      </w:rPr>
    </w:lvl>
    <w:lvl w:ilvl="8" w:tplc="A1A823F8">
      <w:start w:val="1"/>
      <w:numFmt w:val="bullet"/>
      <w:lvlText w:val=""/>
      <w:lvlJc w:val="left"/>
      <w:pPr>
        <w:ind w:left="6480" w:hanging="360"/>
      </w:pPr>
      <w:rPr>
        <w:rFonts w:ascii="Wingdings" w:hAnsi="Wingdings" w:hint="default"/>
      </w:rPr>
    </w:lvl>
  </w:abstractNum>
  <w:abstractNum w:abstractNumId="17" w15:restartNumberingAfterBreak="0">
    <w:nsid w:val="43084F6F"/>
    <w:multiLevelType w:val="multilevel"/>
    <w:tmpl w:val="DDC42E42"/>
    <w:lvl w:ilvl="0">
      <w:start w:val="1"/>
      <w:numFmt w:val="bullet"/>
      <w:lvlText w:val=""/>
      <w:lvlJc w:val="left"/>
      <w:pPr>
        <w:ind w:left="357" w:hanging="357"/>
      </w:pPr>
      <w:rPr>
        <w:rFonts w:ascii="Symbol" w:hAnsi="Symbol" w:hint="default"/>
        <w:sz w:val="24"/>
      </w:rPr>
    </w:lvl>
    <w:lvl w:ilvl="1">
      <w:start w:val="1"/>
      <w:numFmt w:val="bullet"/>
      <w:lvlText w:val="–"/>
      <w:lvlJc w:val="left"/>
      <w:pPr>
        <w:ind w:left="714" w:hanging="357"/>
      </w:pPr>
      <w:rPr>
        <w:rFonts w:ascii="Franklin Gothic Book" w:hAnsi="Franklin Gothic Book" w:hint="default"/>
        <w:sz w:val="22"/>
      </w:rPr>
    </w:lvl>
    <w:lvl w:ilvl="2">
      <w:start w:val="1"/>
      <w:numFmt w:val="bullet"/>
      <w:lvlText w:val=""/>
      <w:lvlJc w:val="left"/>
      <w:pPr>
        <w:ind w:left="1071" w:hanging="357"/>
      </w:pPr>
      <w:rPr>
        <w:rFonts w:ascii="Symbol" w:hAnsi="Symbol" w:hint="default"/>
        <w:sz w:val="22"/>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18" w15:restartNumberingAfterBreak="0">
    <w:nsid w:val="43E55C87"/>
    <w:multiLevelType w:val="multilevel"/>
    <w:tmpl w:val="866EB94A"/>
    <w:styleLink w:val="CSCBulletlist"/>
    <w:lvl w:ilvl="0">
      <w:start w:val="1"/>
      <w:numFmt w:val="bullet"/>
      <w:pStyle w:val="Bulletlistmultilevel"/>
      <w:lvlText w:val=""/>
      <w:lvlJc w:val="left"/>
      <w:pPr>
        <w:ind w:left="357" w:hanging="357"/>
      </w:pPr>
      <w:rPr>
        <w:rFonts w:ascii="Symbol" w:hAnsi="Symbol" w:hint="default"/>
      </w:rPr>
    </w:lvl>
    <w:lvl w:ilvl="1">
      <w:start w:val="1"/>
      <w:numFmt w:val="bullet"/>
      <w:pStyle w:val="Bulletlevel2CSC"/>
      <w:lvlText w:val="–"/>
      <w:lvlJc w:val="left"/>
      <w:pPr>
        <w:ind w:left="714" w:hanging="357"/>
      </w:pPr>
      <w:rPr>
        <w:rFonts w:ascii="Franklin Gothic Book" w:hAnsi="Franklin Gothic Book" w:hint="default"/>
      </w:rPr>
    </w:lvl>
    <w:lvl w:ilvl="2">
      <w:start w:val="1"/>
      <w:numFmt w:val="bullet"/>
      <w:pStyle w:val="Bulletlevel3CSC"/>
      <w:lvlText w:val=""/>
      <w:lvlJc w:val="left"/>
      <w:pPr>
        <w:ind w:left="1071" w:hanging="357"/>
      </w:pPr>
      <w:rPr>
        <w:rFonts w:ascii="Symbol" w:hAnsi="Symbol" w:hint="default"/>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19" w15:restartNumberingAfterBreak="0">
    <w:nsid w:val="46823645"/>
    <w:multiLevelType w:val="hybridMultilevel"/>
    <w:tmpl w:val="753631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E4E4FB1"/>
    <w:multiLevelType w:val="multilevel"/>
    <w:tmpl w:val="CF34B204"/>
    <w:styleLink w:val="CSCTablebulletlist"/>
    <w:lvl w:ilvl="0">
      <w:start w:val="1"/>
      <w:numFmt w:val="bullet"/>
      <w:pStyle w:val="Tablebulletlist"/>
      <w:lvlText w:val=""/>
      <w:lvlJc w:val="left"/>
      <w:pPr>
        <w:ind w:left="187" w:hanging="187"/>
      </w:pPr>
      <w:rPr>
        <w:rFonts w:ascii="Symbol" w:hAnsi="Symbol" w:hint="default"/>
        <w:sz w:val="20"/>
      </w:rPr>
    </w:lvl>
    <w:lvl w:ilvl="1">
      <w:start w:val="1"/>
      <w:numFmt w:val="bullet"/>
      <w:pStyle w:val="Tablebullet2CSC"/>
      <w:lvlText w:val="–"/>
      <w:lvlJc w:val="left"/>
      <w:pPr>
        <w:ind w:left="374" w:hanging="187"/>
      </w:pPr>
      <w:rPr>
        <w:rFonts w:ascii="Franklin Gothic Book" w:hAnsi="Franklin Gothic Book" w:hint="default"/>
      </w:rPr>
    </w:lvl>
    <w:lvl w:ilvl="2">
      <w:start w:val="1"/>
      <w:numFmt w:val="none"/>
      <w:lvlText w:val=""/>
      <w:lvlJc w:val="left"/>
      <w:pPr>
        <w:ind w:left="561" w:hanging="187"/>
      </w:pPr>
      <w:rPr>
        <w:rFonts w:hint="default"/>
      </w:rPr>
    </w:lvl>
    <w:lvl w:ilvl="3">
      <w:start w:val="1"/>
      <w:numFmt w:val="none"/>
      <w:lvlText w:val=""/>
      <w:lvlJc w:val="left"/>
      <w:pPr>
        <w:ind w:left="748" w:hanging="187"/>
      </w:pPr>
      <w:rPr>
        <w:rFonts w:hint="default"/>
      </w:rPr>
    </w:lvl>
    <w:lvl w:ilvl="4">
      <w:start w:val="1"/>
      <w:numFmt w:val="none"/>
      <w:lvlText w:val=""/>
      <w:lvlJc w:val="left"/>
      <w:pPr>
        <w:ind w:left="935" w:hanging="187"/>
      </w:pPr>
      <w:rPr>
        <w:rFonts w:hint="default"/>
      </w:rPr>
    </w:lvl>
    <w:lvl w:ilvl="5">
      <w:start w:val="1"/>
      <w:numFmt w:val="none"/>
      <w:lvlText w:val=""/>
      <w:lvlJc w:val="left"/>
      <w:pPr>
        <w:ind w:left="1122" w:hanging="187"/>
      </w:pPr>
      <w:rPr>
        <w:rFonts w:hint="default"/>
      </w:rPr>
    </w:lvl>
    <w:lvl w:ilvl="6">
      <w:start w:val="1"/>
      <w:numFmt w:val="none"/>
      <w:lvlText w:val=""/>
      <w:lvlJc w:val="left"/>
      <w:pPr>
        <w:ind w:left="1309" w:hanging="187"/>
      </w:pPr>
      <w:rPr>
        <w:rFonts w:hint="default"/>
      </w:rPr>
    </w:lvl>
    <w:lvl w:ilvl="7">
      <w:start w:val="1"/>
      <w:numFmt w:val="none"/>
      <w:lvlText w:val=""/>
      <w:lvlJc w:val="left"/>
      <w:pPr>
        <w:ind w:left="1496" w:hanging="187"/>
      </w:pPr>
      <w:rPr>
        <w:rFonts w:hint="default"/>
      </w:rPr>
    </w:lvl>
    <w:lvl w:ilvl="8">
      <w:start w:val="1"/>
      <w:numFmt w:val="none"/>
      <w:lvlText w:val=""/>
      <w:lvlJc w:val="left"/>
      <w:pPr>
        <w:ind w:left="1683" w:hanging="187"/>
      </w:pPr>
      <w:rPr>
        <w:rFonts w:hint="default"/>
      </w:rPr>
    </w:lvl>
  </w:abstractNum>
  <w:abstractNum w:abstractNumId="21" w15:restartNumberingAfterBreak="0">
    <w:nsid w:val="54E8096E"/>
    <w:multiLevelType w:val="hybridMultilevel"/>
    <w:tmpl w:val="02105F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76B619A"/>
    <w:multiLevelType w:val="hybridMultilevel"/>
    <w:tmpl w:val="6B5896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DE24CE8"/>
    <w:multiLevelType w:val="multilevel"/>
    <w:tmpl w:val="C7C2E33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23"/>
  </w:num>
  <w:num w:numId="2">
    <w:abstractNumId w:val="7"/>
  </w:num>
  <w:num w:numId="3">
    <w:abstractNumId w:val="2"/>
  </w:num>
  <w:num w:numId="4">
    <w:abstractNumId w:val="2"/>
  </w:num>
  <w:num w:numId="5">
    <w:abstractNumId w:val="4"/>
  </w:num>
  <w:num w:numId="6">
    <w:abstractNumId w:val="4"/>
  </w:num>
  <w:num w:numId="7">
    <w:abstractNumId w:val="6"/>
  </w:num>
  <w:num w:numId="8">
    <w:abstractNumId w:val="17"/>
  </w:num>
  <w:num w:numId="9">
    <w:abstractNumId w:val="0"/>
  </w:num>
  <w:num w:numId="10">
    <w:abstractNumId w:val="20"/>
  </w:num>
  <w:num w:numId="11">
    <w:abstractNumId w:val="10"/>
  </w:num>
  <w:num w:numId="12">
    <w:abstractNumId w:val="13"/>
  </w:num>
  <w:num w:numId="13">
    <w:abstractNumId w:val="12"/>
  </w:num>
  <w:num w:numId="14">
    <w:abstractNumId w:val="9"/>
  </w:num>
  <w:num w:numId="15">
    <w:abstractNumId w:val="0"/>
  </w:num>
  <w:num w:numId="16">
    <w:abstractNumId w:val="18"/>
  </w:num>
  <w:num w:numId="17">
    <w:abstractNumId w:val="18"/>
  </w:num>
  <w:num w:numId="18">
    <w:abstractNumId w:val="18"/>
  </w:num>
  <w:num w:numId="19">
    <w:abstractNumId w:val="0"/>
  </w:num>
  <w:num w:numId="20">
    <w:abstractNumId w:val="0"/>
  </w:num>
  <w:num w:numId="21">
    <w:abstractNumId w:val="0"/>
  </w:num>
  <w:num w:numId="22">
    <w:abstractNumId w:val="19"/>
  </w:num>
  <w:num w:numId="23">
    <w:abstractNumId w:val="15"/>
  </w:num>
  <w:num w:numId="24">
    <w:abstractNumId w:val="14"/>
  </w:num>
  <w:num w:numId="25">
    <w:abstractNumId w:val="5"/>
  </w:num>
  <w:num w:numId="26">
    <w:abstractNumId w:val="11"/>
  </w:num>
  <w:num w:numId="27">
    <w:abstractNumId w:val="8"/>
  </w:num>
  <w:num w:numId="28">
    <w:abstractNumId w:val="1"/>
  </w:num>
  <w:num w:numId="29">
    <w:abstractNumId w:val="22"/>
  </w:num>
  <w:num w:numId="30">
    <w:abstractNumId w:val="3"/>
  </w:num>
  <w:num w:numId="31">
    <w:abstractNumId w:val="21"/>
  </w:num>
  <w:num w:numId="32">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embedSystemFonts/>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stylePaneSortMethod w:val="0000"/>
  <w:defaultTabStop w:val="714"/>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noExtraLine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AD7"/>
    <w:rsid w:val="00002076"/>
    <w:rsid w:val="0000276F"/>
    <w:rsid w:val="00003EF1"/>
    <w:rsid w:val="00004576"/>
    <w:rsid w:val="00005A9A"/>
    <w:rsid w:val="000065FA"/>
    <w:rsid w:val="000075EF"/>
    <w:rsid w:val="0001029C"/>
    <w:rsid w:val="00027AC5"/>
    <w:rsid w:val="000300C4"/>
    <w:rsid w:val="00033AC3"/>
    <w:rsid w:val="00034D73"/>
    <w:rsid w:val="000353BD"/>
    <w:rsid w:val="000405A2"/>
    <w:rsid w:val="00045C32"/>
    <w:rsid w:val="00046498"/>
    <w:rsid w:val="00046E8A"/>
    <w:rsid w:val="00047F61"/>
    <w:rsid w:val="00051E22"/>
    <w:rsid w:val="00055C7A"/>
    <w:rsid w:val="00063997"/>
    <w:rsid w:val="00064A68"/>
    <w:rsid w:val="00065254"/>
    <w:rsid w:val="00065C0D"/>
    <w:rsid w:val="00074A01"/>
    <w:rsid w:val="00074DBA"/>
    <w:rsid w:val="0008005A"/>
    <w:rsid w:val="0008026E"/>
    <w:rsid w:val="00082AD3"/>
    <w:rsid w:val="000851DC"/>
    <w:rsid w:val="00092F88"/>
    <w:rsid w:val="00092FBA"/>
    <w:rsid w:val="00093396"/>
    <w:rsid w:val="0009420D"/>
    <w:rsid w:val="000A1287"/>
    <w:rsid w:val="000A4852"/>
    <w:rsid w:val="000A4C5C"/>
    <w:rsid w:val="000A5213"/>
    <w:rsid w:val="000C1A4E"/>
    <w:rsid w:val="000C235B"/>
    <w:rsid w:val="000C3551"/>
    <w:rsid w:val="000C670F"/>
    <w:rsid w:val="000C76C1"/>
    <w:rsid w:val="000C76E1"/>
    <w:rsid w:val="000D01A0"/>
    <w:rsid w:val="000D0D69"/>
    <w:rsid w:val="000D11EA"/>
    <w:rsid w:val="000D270A"/>
    <w:rsid w:val="000D6123"/>
    <w:rsid w:val="000D6D93"/>
    <w:rsid w:val="000D754D"/>
    <w:rsid w:val="000E0692"/>
    <w:rsid w:val="000E5081"/>
    <w:rsid w:val="000E59DC"/>
    <w:rsid w:val="000E6EC1"/>
    <w:rsid w:val="000F454B"/>
    <w:rsid w:val="000F5A18"/>
    <w:rsid w:val="000F743D"/>
    <w:rsid w:val="001010FC"/>
    <w:rsid w:val="00101C0B"/>
    <w:rsid w:val="001024FB"/>
    <w:rsid w:val="00104139"/>
    <w:rsid w:val="00104E81"/>
    <w:rsid w:val="0010681D"/>
    <w:rsid w:val="0011176C"/>
    <w:rsid w:val="00111D08"/>
    <w:rsid w:val="00111E78"/>
    <w:rsid w:val="00112513"/>
    <w:rsid w:val="0011371C"/>
    <w:rsid w:val="00117201"/>
    <w:rsid w:val="001225DB"/>
    <w:rsid w:val="00124147"/>
    <w:rsid w:val="00124549"/>
    <w:rsid w:val="0012564B"/>
    <w:rsid w:val="00125CF9"/>
    <w:rsid w:val="00130D42"/>
    <w:rsid w:val="001314F3"/>
    <w:rsid w:val="00131F04"/>
    <w:rsid w:val="001321F7"/>
    <w:rsid w:val="001334D0"/>
    <w:rsid w:val="00135F1E"/>
    <w:rsid w:val="00140935"/>
    <w:rsid w:val="00143C09"/>
    <w:rsid w:val="0014484B"/>
    <w:rsid w:val="00150264"/>
    <w:rsid w:val="0015243E"/>
    <w:rsid w:val="0015476D"/>
    <w:rsid w:val="0015784C"/>
    <w:rsid w:val="00161C68"/>
    <w:rsid w:val="00165585"/>
    <w:rsid w:val="0016623A"/>
    <w:rsid w:val="001702E8"/>
    <w:rsid w:val="001712ED"/>
    <w:rsid w:val="00173DCB"/>
    <w:rsid w:val="001742EE"/>
    <w:rsid w:val="001811D4"/>
    <w:rsid w:val="0018257D"/>
    <w:rsid w:val="00182E61"/>
    <w:rsid w:val="00184B6A"/>
    <w:rsid w:val="00186C9B"/>
    <w:rsid w:val="0019007C"/>
    <w:rsid w:val="00190FD2"/>
    <w:rsid w:val="001926AC"/>
    <w:rsid w:val="0019322A"/>
    <w:rsid w:val="00193ED9"/>
    <w:rsid w:val="00193F41"/>
    <w:rsid w:val="00196370"/>
    <w:rsid w:val="001963E4"/>
    <w:rsid w:val="00196BF3"/>
    <w:rsid w:val="00197026"/>
    <w:rsid w:val="00197301"/>
    <w:rsid w:val="001A1329"/>
    <w:rsid w:val="001A161D"/>
    <w:rsid w:val="001A2C33"/>
    <w:rsid w:val="001A2C3C"/>
    <w:rsid w:val="001A3C7A"/>
    <w:rsid w:val="001A5713"/>
    <w:rsid w:val="001A5F85"/>
    <w:rsid w:val="001A6967"/>
    <w:rsid w:val="001B1822"/>
    <w:rsid w:val="001B18D1"/>
    <w:rsid w:val="001B4169"/>
    <w:rsid w:val="001B5746"/>
    <w:rsid w:val="001B5F72"/>
    <w:rsid w:val="001B6B91"/>
    <w:rsid w:val="001B70DC"/>
    <w:rsid w:val="001B7D9D"/>
    <w:rsid w:val="001C4795"/>
    <w:rsid w:val="001C567C"/>
    <w:rsid w:val="001D14F7"/>
    <w:rsid w:val="001D78B1"/>
    <w:rsid w:val="001E0F6C"/>
    <w:rsid w:val="001E1022"/>
    <w:rsid w:val="001E7B39"/>
    <w:rsid w:val="001F03C8"/>
    <w:rsid w:val="001F0D0B"/>
    <w:rsid w:val="001F0E8F"/>
    <w:rsid w:val="001F27BF"/>
    <w:rsid w:val="001F71EC"/>
    <w:rsid w:val="00201284"/>
    <w:rsid w:val="0020275D"/>
    <w:rsid w:val="00202FFD"/>
    <w:rsid w:val="002070BA"/>
    <w:rsid w:val="00210E94"/>
    <w:rsid w:val="002122F6"/>
    <w:rsid w:val="0021486E"/>
    <w:rsid w:val="002174D6"/>
    <w:rsid w:val="002179B8"/>
    <w:rsid w:val="00221B33"/>
    <w:rsid w:val="00223B8D"/>
    <w:rsid w:val="00223D30"/>
    <w:rsid w:val="00223D74"/>
    <w:rsid w:val="00225383"/>
    <w:rsid w:val="0022626D"/>
    <w:rsid w:val="002302F9"/>
    <w:rsid w:val="00230316"/>
    <w:rsid w:val="0023048B"/>
    <w:rsid w:val="0023345A"/>
    <w:rsid w:val="002349BF"/>
    <w:rsid w:val="00235C8A"/>
    <w:rsid w:val="00236758"/>
    <w:rsid w:val="00243AFA"/>
    <w:rsid w:val="00245897"/>
    <w:rsid w:val="002504C0"/>
    <w:rsid w:val="00255ACC"/>
    <w:rsid w:val="0025629D"/>
    <w:rsid w:val="00260450"/>
    <w:rsid w:val="002626F9"/>
    <w:rsid w:val="00265994"/>
    <w:rsid w:val="00267E49"/>
    <w:rsid w:val="002701AD"/>
    <w:rsid w:val="00272B4E"/>
    <w:rsid w:val="00281664"/>
    <w:rsid w:val="00283385"/>
    <w:rsid w:val="00283A4B"/>
    <w:rsid w:val="00284355"/>
    <w:rsid w:val="00287645"/>
    <w:rsid w:val="00287D46"/>
    <w:rsid w:val="002933AA"/>
    <w:rsid w:val="002A10B2"/>
    <w:rsid w:val="002A2271"/>
    <w:rsid w:val="002A5D54"/>
    <w:rsid w:val="002A7F39"/>
    <w:rsid w:val="002B0EC7"/>
    <w:rsid w:val="002B525B"/>
    <w:rsid w:val="002B5EA0"/>
    <w:rsid w:val="002B7DA3"/>
    <w:rsid w:val="002C05FC"/>
    <w:rsid w:val="002C20AD"/>
    <w:rsid w:val="002C320C"/>
    <w:rsid w:val="002D3AC4"/>
    <w:rsid w:val="002E187E"/>
    <w:rsid w:val="002E27A0"/>
    <w:rsid w:val="002F017E"/>
    <w:rsid w:val="002F334D"/>
    <w:rsid w:val="003003DB"/>
    <w:rsid w:val="0030112F"/>
    <w:rsid w:val="003019FC"/>
    <w:rsid w:val="00302984"/>
    <w:rsid w:val="00302AFC"/>
    <w:rsid w:val="003053F2"/>
    <w:rsid w:val="003107E8"/>
    <w:rsid w:val="0031088B"/>
    <w:rsid w:val="0031176A"/>
    <w:rsid w:val="0031393E"/>
    <w:rsid w:val="003140CF"/>
    <w:rsid w:val="003158FA"/>
    <w:rsid w:val="00317081"/>
    <w:rsid w:val="003202C7"/>
    <w:rsid w:val="00321320"/>
    <w:rsid w:val="003226F2"/>
    <w:rsid w:val="003266D8"/>
    <w:rsid w:val="0033294F"/>
    <w:rsid w:val="0033359C"/>
    <w:rsid w:val="00333962"/>
    <w:rsid w:val="00333B16"/>
    <w:rsid w:val="00335D6F"/>
    <w:rsid w:val="00337557"/>
    <w:rsid w:val="00340478"/>
    <w:rsid w:val="00341533"/>
    <w:rsid w:val="00341AFA"/>
    <w:rsid w:val="00345278"/>
    <w:rsid w:val="00345DAD"/>
    <w:rsid w:val="00350C3B"/>
    <w:rsid w:val="00351661"/>
    <w:rsid w:val="00351C08"/>
    <w:rsid w:val="003534C9"/>
    <w:rsid w:val="00357C44"/>
    <w:rsid w:val="00361F26"/>
    <w:rsid w:val="00362495"/>
    <w:rsid w:val="00362802"/>
    <w:rsid w:val="00365B1D"/>
    <w:rsid w:val="00370C38"/>
    <w:rsid w:val="003722B8"/>
    <w:rsid w:val="003723B1"/>
    <w:rsid w:val="0037449C"/>
    <w:rsid w:val="00374DC5"/>
    <w:rsid w:val="0037724B"/>
    <w:rsid w:val="00377949"/>
    <w:rsid w:val="00377D70"/>
    <w:rsid w:val="003840D5"/>
    <w:rsid w:val="00384D04"/>
    <w:rsid w:val="00384D5A"/>
    <w:rsid w:val="00385839"/>
    <w:rsid w:val="0039028A"/>
    <w:rsid w:val="00393168"/>
    <w:rsid w:val="0039368B"/>
    <w:rsid w:val="00393AC8"/>
    <w:rsid w:val="003951C0"/>
    <w:rsid w:val="00395CC3"/>
    <w:rsid w:val="003A17B0"/>
    <w:rsid w:val="003A3E48"/>
    <w:rsid w:val="003A3FE3"/>
    <w:rsid w:val="003A5A10"/>
    <w:rsid w:val="003A5F99"/>
    <w:rsid w:val="003A65EC"/>
    <w:rsid w:val="003A69A1"/>
    <w:rsid w:val="003A76E1"/>
    <w:rsid w:val="003B242E"/>
    <w:rsid w:val="003C26EF"/>
    <w:rsid w:val="003C37E0"/>
    <w:rsid w:val="003C70DC"/>
    <w:rsid w:val="003C7B87"/>
    <w:rsid w:val="003D0278"/>
    <w:rsid w:val="003D06BD"/>
    <w:rsid w:val="003D0DC1"/>
    <w:rsid w:val="003D4CED"/>
    <w:rsid w:val="003D4F97"/>
    <w:rsid w:val="003D5D07"/>
    <w:rsid w:val="003E0907"/>
    <w:rsid w:val="003E23A7"/>
    <w:rsid w:val="003E58BF"/>
    <w:rsid w:val="003E61D0"/>
    <w:rsid w:val="003E62B3"/>
    <w:rsid w:val="003E659E"/>
    <w:rsid w:val="003E67D6"/>
    <w:rsid w:val="003E6DE1"/>
    <w:rsid w:val="003F24A1"/>
    <w:rsid w:val="003F75DF"/>
    <w:rsid w:val="0040072B"/>
    <w:rsid w:val="0040164F"/>
    <w:rsid w:val="00402027"/>
    <w:rsid w:val="00402A24"/>
    <w:rsid w:val="00403877"/>
    <w:rsid w:val="00403CC1"/>
    <w:rsid w:val="004058CE"/>
    <w:rsid w:val="004061BD"/>
    <w:rsid w:val="00407AB5"/>
    <w:rsid w:val="004117B5"/>
    <w:rsid w:val="00412B8C"/>
    <w:rsid w:val="004156EF"/>
    <w:rsid w:val="00421C46"/>
    <w:rsid w:val="004221B7"/>
    <w:rsid w:val="00422964"/>
    <w:rsid w:val="00430C02"/>
    <w:rsid w:val="0043235C"/>
    <w:rsid w:val="004328F2"/>
    <w:rsid w:val="0043375F"/>
    <w:rsid w:val="00434B77"/>
    <w:rsid w:val="0043745E"/>
    <w:rsid w:val="00437874"/>
    <w:rsid w:val="00437C9B"/>
    <w:rsid w:val="00443B76"/>
    <w:rsid w:val="004475BB"/>
    <w:rsid w:val="0045133A"/>
    <w:rsid w:val="00451530"/>
    <w:rsid w:val="004545E7"/>
    <w:rsid w:val="0046071D"/>
    <w:rsid w:val="00461AE2"/>
    <w:rsid w:val="00463134"/>
    <w:rsid w:val="00465919"/>
    <w:rsid w:val="004664D3"/>
    <w:rsid w:val="00473070"/>
    <w:rsid w:val="00474E1C"/>
    <w:rsid w:val="00475601"/>
    <w:rsid w:val="00484C2E"/>
    <w:rsid w:val="0049015B"/>
    <w:rsid w:val="0049161A"/>
    <w:rsid w:val="00494B2B"/>
    <w:rsid w:val="00495D95"/>
    <w:rsid w:val="00497911"/>
    <w:rsid w:val="004A0784"/>
    <w:rsid w:val="004A0CE3"/>
    <w:rsid w:val="004A1AB0"/>
    <w:rsid w:val="004B04D7"/>
    <w:rsid w:val="004B0C4B"/>
    <w:rsid w:val="004B2EEE"/>
    <w:rsid w:val="004B52EB"/>
    <w:rsid w:val="004B5FC4"/>
    <w:rsid w:val="004B7502"/>
    <w:rsid w:val="004C1D0D"/>
    <w:rsid w:val="004C6B4A"/>
    <w:rsid w:val="004C7213"/>
    <w:rsid w:val="004C7240"/>
    <w:rsid w:val="004C7F7B"/>
    <w:rsid w:val="004D4E84"/>
    <w:rsid w:val="004D5EA5"/>
    <w:rsid w:val="004E0D59"/>
    <w:rsid w:val="004E122D"/>
    <w:rsid w:val="004E1AB7"/>
    <w:rsid w:val="004E444D"/>
    <w:rsid w:val="004E4A89"/>
    <w:rsid w:val="004E4D48"/>
    <w:rsid w:val="004E6995"/>
    <w:rsid w:val="004E6C37"/>
    <w:rsid w:val="004E7872"/>
    <w:rsid w:val="004F04E0"/>
    <w:rsid w:val="004F19B8"/>
    <w:rsid w:val="004F2511"/>
    <w:rsid w:val="004F544A"/>
    <w:rsid w:val="00501BAF"/>
    <w:rsid w:val="00502F64"/>
    <w:rsid w:val="00504664"/>
    <w:rsid w:val="00505986"/>
    <w:rsid w:val="00507905"/>
    <w:rsid w:val="005107D2"/>
    <w:rsid w:val="00510FC5"/>
    <w:rsid w:val="0051166A"/>
    <w:rsid w:val="00512815"/>
    <w:rsid w:val="00515C02"/>
    <w:rsid w:val="00517B3C"/>
    <w:rsid w:val="005208F7"/>
    <w:rsid w:val="00523E48"/>
    <w:rsid w:val="005251D6"/>
    <w:rsid w:val="0053449E"/>
    <w:rsid w:val="00536EF9"/>
    <w:rsid w:val="005403B2"/>
    <w:rsid w:val="005473A4"/>
    <w:rsid w:val="005479E6"/>
    <w:rsid w:val="005500A1"/>
    <w:rsid w:val="00551934"/>
    <w:rsid w:val="005544CE"/>
    <w:rsid w:val="00555219"/>
    <w:rsid w:val="0055572D"/>
    <w:rsid w:val="00557157"/>
    <w:rsid w:val="00561E68"/>
    <w:rsid w:val="00561E73"/>
    <w:rsid w:val="005632F5"/>
    <w:rsid w:val="005659EE"/>
    <w:rsid w:val="0057114E"/>
    <w:rsid w:val="00572CC6"/>
    <w:rsid w:val="00573CFA"/>
    <w:rsid w:val="00576835"/>
    <w:rsid w:val="005774D2"/>
    <w:rsid w:val="00584754"/>
    <w:rsid w:val="00584D21"/>
    <w:rsid w:val="00587270"/>
    <w:rsid w:val="00590368"/>
    <w:rsid w:val="005906AD"/>
    <w:rsid w:val="00593D87"/>
    <w:rsid w:val="0059528D"/>
    <w:rsid w:val="00597F25"/>
    <w:rsid w:val="005A0164"/>
    <w:rsid w:val="005A0990"/>
    <w:rsid w:val="005A0E08"/>
    <w:rsid w:val="005A1E6D"/>
    <w:rsid w:val="005A361D"/>
    <w:rsid w:val="005A6051"/>
    <w:rsid w:val="005A68DC"/>
    <w:rsid w:val="005B1D98"/>
    <w:rsid w:val="005B1E2E"/>
    <w:rsid w:val="005B2D52"/>
    <w:rsid w:val="005B381D"/>
    <w:rsid w:val="005B41AC"/>
    <w:rsid w:val="005B6907"/>
    <w:rsid w:val="005B7106"/>
    <w:rsid w:val="005C0D00"/>
    <w:rsid w:val="005C1C51"/>
    <w:rsid w:val="005C287F"/>
    <w:rsid w:val="005C4E39"/>
    <w:rsid w:val="005C60EA"/>
    <w:rsid w:val="005C646C"/>
    <w:rsid w:val="005C7D4C"/>
    <w:rsid w:val="005D0DB0"/>
    <w:rsid w:val="005D13A0"/>
    <w:rsid w:val="005D19E9"/>
    <w:rsid w:val="005D1C2C"/>
    <w:rsid w:val="005D1DDD"/>
    <w:rsid w:val="005D1DED"/>
    <w:rsid w:val="005D2085"/>
    <w:rsid w:val="005D3F5A"/>
    <w:rsid w:val="005D4ECC"/>
    <w:rsid w:val="005D4F00"/>
    <w:rsid w:val="005D5501"/>
    <w:rsid w:val="005E067A"/>
    <w:rsid w:val="005E2F42"/>
    <w:rsid w:val="005E4993"/>
    <w:rsid w:val="005E6A56"/>
    <w:rsid w:val="005E799E"/>
    <w:rsid w:val="005F2251"/>
    <w:rsid w:val="005F6A0E"/>
    <w:rsid w:val="005F6DB6"/>
    <w:rsid w:val="00600736"/>
    <w:rsid w:val="00601110"/>
    <w:rsid w:val="00601A0B"/>
    <w:rsid w:val="00601DAE"/>
    <w:rsid w:val="006023A4"/>
    <w:rsid w:val="006112CA"/>
    <w:rsid w:val="00613ABD"/>
    <w:rsid w:val="00617890"/>
    <w:rsid w:val="006231CB"/>
    <w:rsid w:val="006257FC"/>
    <w:rsid w:val="00625916"/>
    <w:rsid w:val="00625EBA"/>
    <w:rsid w:val="006267BA"/>
    <w:rsid w:val="0063231F"/>
    <w:rsid w:val="00634912"/>
    <w:rsid w:val="0063597E"/>
    <w:rsid w:val="006361E3"/>
    <w:rsid w:val="0063666E"/>
    <w:rsid w:val="00637BDF"/>
    <w:rsid w:val="00643088"/>
    <w:rsid w:val="00652D02"/>
    <w:rsid w:val="00655516"/>
    <w:rsid w:val="00656AEB"/>
    <w:rsid w:val="00661FCE"/>
    <w:rsid w:val="00663D93"/>
    <w:rsid w:val="006666B2"/>
    <w:rsid w:val="0066743F"/>
    <w:rsid w:val="00670610"/>
    <w:rsid w:val="00671007"/>
    <w:rsid w:val="0067111E"/>
    <w:rsid w:val="006727E4"/>
    <w:rsid w:val="00672BB0"/>
    <w:rsid w:val="00673500"/>
    <w:rsid w:val="00673A5B"/>
    <w:rsid w:val="00674E79"/>
    <w:rsid w:val="0067651F"/>
    <w:rsid w:val="006767D9"/>
    <w:rsid w:val="006873F7"/>
    <w:rsid w:val="0068744B"/>
    <w:rsid w:val="00690649"/>
    <w:rsid w:val="00690C90"/>
    <w:rsid w:val="006911EB"/>
    <w:rsid w:val="00694D70"/>
    <w:rsid w:val="00694F3D"/>
    <w:rsid w:val="006951D1"/>
    <w:rsid w:val="00695E65"/>
    <w:rsid w:val="006A0DD7"/>
    <w:rsid w:val="006A2F2F"/>
    <w:rsid w:val="006A4F5A"/>
    <w:rsid w:val="006A56F1"/>
    <w:rsid w:val="006A635F"/>
    <w:rsid w:val="006B0415"/>
    <w:rsid w:val="006B0A7F"/>
    <w:rsid w:val="006B3DE7"/>
    <w:rsid w:val="006B3FB9"/>
    <w:rsid w:val="006B71B5"/>
    <w:rsid w:val="006C1C35"/>
    <w:rsid w:val="006C4F09"/>
    <w:rsid w:val="006D095A"/>
    <w:rsid w:val="006D3928"/>
    <w:rsid w:val="006D417A"/>
    <w:rsid w:val="006D61AD"/>
    <w:rsid w:val="006D6CD2"/>
    <w:rsid w:val="006E0E6D"/>
    <w:rsid w:val="006E1C25"/>
    <w:rsid w:val="006E36AC"/>
    <w:rsid w:val="006E44C2"/>
    <w:rsid w:val="006E468C"/>
    <w:rsid w:val="006E66A1"/>
    <w:rsid w:val="006F0BD6"/>
    <w:rsid w:val="006F41B2"/>
    <w:rsid w:val="006F4332"/>
    <w:rsid w:val="006F5371"/>
    <w:rsid w:val="006F676E"/>
    <w:rsid w:val="00704AEA"/>
    <w:rsid w:val="007071F8"/>
    <w:rsid w:val="0071152F"/>
    <w:rsid w:val="00711899"/>
    <w:rsid w:val="00711E46"/>
    <w:rsid w:val="007218DF"/>
    <w:rsid w:val="00722ACC"/>
    <w:rsid w:val="0072340D"/>
    <w:rsid w:val="00723EE1"/>
    <w:rsid w:val="00726554"/>
    <w:rsid w:val="007302A6"/>
    <w:rsid w:val="00732391"/>
    <w:rsid w:val="00732636"/>
    <w:rsid w:val="00732E19"/>
    <w:rsid w:val="00734AA9"/>
    <w:rsid w:val="007359F2"/>
    <w:rsid w:val="0073671E"/>
    <w:rsid w:val="0073790F"/>
    <w:rsid w:val="00737E17"/>
    <w:rsid w:val="007415A6"/>
    <w:rsid w:val="0074337D"/>
    <w:rsid w:val="00746FF0"/>
    <w:rsid w:val="00751EAB"/>
    <w:rsid w:val="0075344B"/>
    <w:rsid w:val="00754CDE"/>
    <w:rsid w:val="00756052"/>
    <w:rsid w:val="0075635E"/>
    <w:rsid w:val="00757E5E"/>
    <w:rsid w:val="00761933"/>
    <w:rsid w:val="00761CFB"/>
    <w:rsid w:val="0076254F"/>
    <w:rsid w:val="00762AA7"/>
    <w:rsid w:val="00763A14"/>
    <w:rsid w:val="0076509F"/>
    <w:rsid w:val="00765E1E"/>
    <w:rsid w:val="00765EE5"/>
    <w:rsid w:val="007661B8"/>
    <w:rsid w:val="00772B41"/>
    <w:rsid w:val="00773AED"/>
    <w:rsid w:val="007741B6"/>
    <w:rsid w:val="0077522E"/>
    <w:rsid w:val="007753B1"/>
    <w:rsid w:val="00775E6C"/>
    <w:rsid w:val="00776541"/>
    <w:rsid w:val="007822E7"/>
    <w:rsid w:val="0078337D"/>
    <w:rsid w:val="00785116"/>
    <w:rsid w:val="00786CDD"/>
    <w:rsid w:val="007878E6"/>
    <w:rsid w:val="00787979"/>
    <w:rsid w:val="0079043F"/>
    <w:rsid w:val="00793CBF"/>
    <w:rsid w:val="0079524E"/>
    <w:rsid w:val="00796BC4"/>
    <w:rsid w:val="0079703C"/>
    <w:rsid w:val="007A235E"/>
    <w:rsid w:val="007A23F4"/>
    <w:rsid w:val="007A2549"/>
    <w:rsid w:val="007A37D5"/>
    <w:rsid w:val="007A4ED4"/>
    <w:rsid w:val="007A5A1C"/>
    <w:rsid w:val="007A66CD"/>
    <w:rsid w:val="007A7F45"/>
    <w:rsid w:val="007B1E49"/>
    <w:rsid w:val="007B219E"/>
    <w:rsid w:val="007B2B95"/>
    <w:rsid w:val="007B5458"/>
    <w:rsid w:val="007B5DC9"/>
    <w:rsid w:val="007C0A89"/>
    <w:rsid w:val="007C12F7"/>
    <w:rsid w:val="007C234A"/>
    <w:rsid w:val="007C264B"/>
    <w:rsid w:val="007C33EF"/>
    <w:rsid w:val="007C3DB5"/>
    <w:rsid w:val="007C3FBE"/>
    <w:rsid w:val="007D0CDF"/>
    <w:rsid w:val="007D24E6"/>
    <w:rsid w:val="007D469A"/>
    <w:rsid w:val="007D4B42"/>
    <w:rsid w:val="007D4FE1"/>
    <w:rsid w:val="007D58D7"/>
    <w:rsid w:val="007E0BD2"/>
    <w:rsid w:val="007E2EE7"/>
    <w:rsid w:val="007E3B54"/>
    <w:rsid w:val="007E5801"/>
    <w:rsid w:val="007E7F87"/>
    <w:rsid w:val="007F2190"/>
    <w:rsid w:val="007F2A36"/>
    <w:rsid w:val="007F2ABC"/>
    <w:rsid w:val="007F32D0"/>
    <w:rsid w:val="00801F27"/>
    <w:rsid w:val="00804D89"/>
    <w:rsid w:val="008050E9"/>
    <w:rsid w:val="00811BD9"/>
    <w:rsid w:val="008128B0"/>
    <w:rsid w:val="008128EA"/>
    <w:rsid w:val="00814BA2"/>
    <w:rsid w:val="00815BB2"/>
    <w:rsid w:val="008164C1"/>
    <w:rsid w:val="00817AF4"/>
    <w:rsid w:val="00820592"/>
    <w:rsid w:val="0082076E"/>
    <w:rsid w:val="00821292"/>
    <w:rsid w:val="008215E2"/>
    <w:rsid w:val="00823F7A"/>
    <w:rsid w:val="00825180"/>
    <w:rsid w:val="00827A8C"/>
    <w:rsid w:val="00830C51"/>
    <w:rsid w:val="00830F31"/>
    <w:rsid w:val="008325B1"/>
    <w:rsid w:val="0083282C"/>
    <w:rsid w:val="0083390E"/>
    <w:rsid w:val="0083440D"/>
    <w:rsid w:val="008418F1"/>
    <w:rsid w:val="0084436F"/>
    <w:rsid w:val="00845AE9"/>
    <w:rsid w:val="00845EEB"/>
    <w:rsid w:val="00847EEB"/>
    <w:rsid w:val="0085039E"/>
    <w:rsid w:val="0085216F"/>
    <w:rsid w:val="008521A4"/>
    <w:rsid w:val="0085329C"/>
    <w:rsid w:val="008545CA"/>
    <w:rsid w:val="00855CAF"/>
    <w:rsid w:val="008610AC"/>
    <w:rsid w:val="00863C8B"/>
    <w:rsid w:val="00866F71"/>
    <w:rsid w:val="0086743E"/>
    <w:rsid w:val="00871E8F"/>
    <w:rsid w:val="00873533"/>
    <w:rsid w:val="00873666"/>
    <w:rsid w:val="00883CB5"/>
    <w:rsid w:val="00886497"/>
    <w:rsid w:val="008875CD"/>
    <w:rsid w:val="008909F4"/>
    <w:rsid w:val="00891422"/>
    <w:rsid w:val="00893CE5"/>
    <w:rsid w:val="008955A8"/>
    <w:rsid w:val="008959B6"/>
    <w:rsid w:val="00895B10"/>
    <w:rsid w:val="008A325F"/>
    <w:rsid w:val="008A721E"/>
    <w:rsid w:val="008B4E34"/>
    <w:rsid w:val="008B6F12"/>
    <w:rsid w:val="008B6FCA"/>
    <w:rsid w:val="008C33B6"/>
    <w:rsid w:val="008C5961"/>
    <w:rsid w:val="008C5D4B"/>
    <w:rsid w:val="008C7F57"/>
    <w:rsid w:val="008C7FA5"/>
    <w:rsid w:val="008D32BA"/>
    <w:rsid w:val="008D3BDF"/>
    <w:rsid w:val="008D5D65"/>
    <w:rsid w:val="008D6D44"/>
    <w:rsid w:val="008E08E4"/>
    <w:rsid w:val="008E0F30"/>
    <w:rsid w:val="008F3314"/>
    <w:rsid w:val="008F387E"/>
    <w:rsid w:val="008F3AF3"/>
    <w:rsid w:val="008F3E83"/>
    <w:rsid w:val="008F406F"/>
    <w:rsid w:val="00905516"/>
    <w:rsid w:val="0090576B"/>
    <w:rsid w:val="00910363"/>
    <w:rsid w:val="00911DC8"/>
    <w:rsid w:val="00912C40"/>
    <w:rsid w:val="00914982"/>
    <w:rsid w:val="00914B24"/>
    <w:rsid w:val="00915B61"/>
    <w:rsid w:val="00915F86"/>
    <w:rsid w:val="009170A7"/>
    <w:rsid w:val="0092120C"/>
    <w:rsid w:val="00921C17"/>
    <w:rsid w:val="00922171"/>
    <w:rsid w:val="009247EA"/>
    <w:rsid w:val="00925371"/>
    <w:rsid w:val="00926645"/>
    <w:rsid w:val="00931AD2"/>
    <w:rsid w:val="00932C59"/>
    <w:rsid w:val="00933E64"/>
    <w:rsid w:val="00935609"/>
    <w:rsid w:val="009457AC"/>
    <w:rsid w:val="009478F7"/>
    <w:rsid w:val="00951AF2"/>
    <w:rsid w:val="00952141"/>
    <w:rsid w:val="00954AD2"/>
    <w:rsid w:val="0095506F"/>
    <w:rsid w:val="00955271"/>
    <w:rsid w:val="0095679D"/>
    <w:rsid w:val="00957848"/>
    <w:rsid w:val="0096024F"/>
    <w:rsid w:val="00960533"/>
    <w:rsid w:val="0096384E"/>
    <w:rsid w:val="00965336"/>
    <w:rsid w:val="009669C3"/>
    <w:rsid w:val="00967B26"/>
    <w:rsid w:val="00970B10"/>
    <w:rsid w:val="009736B4"/>
    <w:rsid w:val="0097525D"/>
    <w:rsid w:val="00981794"/>
    <w:rsid w:val="00983405"/>
    <w:rsid w:val="0098392F"/>
    <w:rsid w:val="009966E5"/>
    <w:rsid w:val="00996B54"/>
    <w:rsid w:val="00997DF0"/>
    <w:rsid w:val="009A1B7C"/>
    <w:rsid w:val="009A1E5F"/>
    <w:rsid w:val="009A3425"/>
    <w:rsid w:val="009A6D51"/>
    <w:rsid w:val="009B19C4"/>
    <w:rsid w:val="009B3CAA"/>
    <w:rsid w:val="009B5181"/>
    <w:rsid w:val="009B5ED3"/>
    <w:rsid w:val="009C00C1"/>
    <w:rsid w:val="009C2AEA"/>
    <w:rsid w:val="009C2BE0"/>
    <w:rsid w:val="009C6EA1"/>
    <w:rsid w:val="009D0241"/>
    <w:rsid w:val="009E0FF6"/>
    <w:rsid w:val="009E5749"/>
    <w:rsid w:val="009E5B1B"/>
    <w:rsid w:val="009E61B3"/>
    <w:rsid w:val="009E62C8"/>
    <w:rsid w:val="009F1141"/>
    <w:rsid w:val="009F59C3"/>
    <w:rsid w:val="009F75E4"/>
    <w:rsid w:val="00A00EDD"/>
    <w:rsid w:val="00A017C9"/>
    <w:rsid w:val="00A0328C"/>
    <w:rsid w:val="00A07556"/>
    <w:rsid w:val="00A10212"/>
    <w:rsid w:val="00A10AEC"/>
    <w:rsid w:val="00A11121"/>
    <w:rsid w:val="00A12A31"/>
    <w:rsid w:val="00A132C2"/>
    <w:rsid w:val="00A13EA2"/>
    <w:rsid w:val="00A13EC5"/>
    <w:rsid w:val="00A15A48"/>
    <w:rsid w:val="00A173E8"/>
    <w:rsid w:val="00A17C99"/>
    <w:rsid w:val="00A20432"/>
    <w:rsid w:val="00A22538"/>
    <w:rsid w:val="00A22A48"/>
    <w:rsid w:val="00A23231"/>
    <w:rsid w:val="00A23774"/>
    <w:rsid w:val="00A238AD"/>
    <w:rsid w:val="00A267CB"/>
    <w:rsid w:val="00A26BA1"/>
    <w:rsid w:val="00A31EE7"/>
    <w:rsid w:val="00A34B90"/>
    <w:rsid w:val="00A34D17"/>
    <w:rsid w:val="00A36CE1"/>
    <w:rsid w:val="00A40CF4"/>
    <w:rsid w:val="00A42F4F"/>
    <w:rsid w:val="00A437B7"/>
    <w:rsid w:val="00A45845"/>
    <w:rsid w:val="00A47791"/>
    <w:rsid w:val="00A50567"/>
    <w:rsid w:val="00A5158B"/>
    <w:rsid w:val="00A52D0B"/>
    <w:rsid w:val="00A60F53"/>
    <w:rsid w:val="00A62160"/>
    <w:rsid w:val="00A622B2"/>
    <w:rsid w:val="00A64F84"/>
    <w:rsid w:val="00A65FBB"/>
    <w:rsid w:val="00A664D1"/>
    <w:rsid w:val="00A66563"/>
    <w:rsid w:val="00A72ACC"/>
    <w:rsid w:val="00A74DE5"/>
    <w:rsid w:val="00A76F08"/>
    <w:rsid w:val="00A77D00"/>
    <w:rsid w:val="00A81CF4"/>
    <w:rsid w:val="00A822AF"/>
    <w:rsid w:val="00A823AD"/>
    <w:rsid w:val="00A851B0"/>
    <w:rsid w:val="00A858E7"/>
    <w:rsid w:val="00A8597D"/>
    <w:rsid w:val="00A862FD"/>
    <w:rsid w:val="00A86769"/>
    <w:rsid w:val="00A9143D"/>
    <w:rsid w:val="00A9540A"/>
    <w:rsid w:val="00A96056"/>
    <w:rsid w:val="00A96716"/>
    <w:rsid w:val="00AA0A7B"/>
    <w:rsid w:val="00AA169C"/>
    <w:rsid w:val="00AA2983"/>
    <w:rsid w:val="00AA2D9F"/>
    <w:rsid w:val="00AA3E55"/>
    <w:rsid w:val="00AA4938"/>
    <w:rsid w:val="00AA51EC"/>
    <w:rsid w:val="00AA5530"/>
    <w:rsid w:val="00AA56AB"/>
    <w:rsid w:val="00AA61EC"/>
    <w:rsid w:val="00AA7553"/>
    <w:rsid w:val="00AB7FAC"/>
    <w:rsid w:val="00AC07E0"/>
    <w:rsid w:val="00AC3709"/>
    <w:rsid w:val="00AC584D"/>
    <w:rsid w:val="00AC6E92"/>
    <w:rsid w:val="00AD26FF"/>
    <w:rsid w:val="00AD2A30"/>
    <w:rsid w:val="00AD3D2B"/>
    <w:rsid w:val="00AD4FBD"/>
    <w:rsid w:val="00AD5BD7"/>
    <w:rsid w:val="00AE51F6"/>
    <w:rsid w:val="00AE52EF"/>
    <w:rsid w:val="00AE5F5B"/>
    <w:rsid w:val="00AE72CF"/>
    <w:rsid w:val="00AF017A"/>
    <w:rsid w:val="00AF307A"/>
    <w:rsid w:val="00AF39C7"/>
    <w:rsid w:val="00AF4C18"/>
    <w:rsid w:val="00AF5B0B"/>
    <w:rsid w:val="00B0086E"/>
    <w:rsid w:val="00B0495F"/>
    <w:rsid w:val="00B060A7"/>
    <w:rsid w:val="00B0699C"/>
    <w:rsid w:val="00B10E8B"/>
    <w:rsid w:val="00B116DD"/>
    <w:rsid w:val="00B12FDF"/>
    <w:rsid w:val="00B14F4D"/>
    <w:rsid w:val="00B1525C"/>
    <w:rsid w:val="00B158DA"/>
    <w:rsid w:val="00B15D32"/>
    <w:rsid w:val="00B17AAC"/>
    <w:rsid w:val="00B21A2E"/>
    <w:rsid w:val="00B22206"/>
    <w:rsid w:val="00B22366"/>
    <w:rsid w:val="00B230ED"/>
    <w:rsid w:val="00B315E9"/>
    <w:rsid w:val="00B34CC1"/>
    <w:rsid w:val="00B35A70"/>
    <w:rsid w:val="00B36D39"/>
    <w:rsid w:val="00B430C4"/>
    <w:rsid w:val="00B44859"/>
    <w:rsid w:val="00B50B15"/>
    <w:rsid w:val="00B510C3"/>
    <w:rsid w:val="00B51847"/>
    <w:rsid w:val="00B5257B"/>
    <w:rsid w:val="00B525ED"/>
    <w:rsid w:val="00B54DE4"/>
    <w:rsid w:val="00B6253A"/>
    <w:rsid w:val="00B628C0"/>
    <w:rsid w:val="00B64078"/>
    <w:rsid w:val="00B64B83"/>
    <w:rsid w:val="00B65477"/>
    <w:rsid w:val="00B67F61"/>
    <w:rsid w:val="00B709F6"/>
    <w:rsid w:val="00B71628"/>
    <w:rsid w:val="00B7382A"/>
    <w:rsid w:val="00B74F3E"/>
    <w:rsid w:val="00B76BB3"/>
    <w:rsid w:val="00B7743B"/>
    <w:rsid w:val="00B806B8"/>
    <w:rsid w:val="00B80F0E"/>
    <w:rsid w:val="00B843BC"/>
    <w:rsid w:val="00B8496A"/>
    <w:rsid w:val="00B84C4A"/>
    <w:rsid w:val="00B85545"/>
    <w:rsid w:val="00B87CA6"/>
    <w:rsid w:val="00B93855"/>
    <w:rsid w:val="00B95955"/>
    <w:rsid w:val="00B9610A"/>
    <w:rsid w:val="00B97B6E"/>
    <w:rsid w:val="00BA1C3E"/>
    <w:rsid w:val="00BB07DC"/>
    <w:rsid w:val="00BB717E"/>
    <w:rsid w:val="00BB777A"/>
    <w:rsid w:val="00BC03C4"/>
    <w:rsid w:val="00BC0824"/>
    <w:rsid w:val="00BC2A1E"/>
    <w:rsid w:val="00BC31E7"/>
    <w:rsid w:val="00BC6C21"/>
    <w:rsid w:val="00BD0333"/>
    <w:rsid w:val="00BD1F78"/>
    <w:rsid w:val="00BD219E"/>
    <w:rsid w:val="00BD287D"/>
    <w:rsid w:val="00BD4621"/>
    <w:rsid w:val="00BD4747"/>
    <w:rsid w:val="00BD5378"/>
    <w:rsid w:val="00BD718D"/>
    <w:rsid w:val="00BE1E0B"/>
    <w:rsid w:val="00BE4D25"/>
    <w:rsid w:val="00BE59F9"/>
    <w:rsid w:val="00BE6DC9"/>
    <w:rsid w:val="00BF3F69"/>
    <w:rsid w:val="00BF4D6B"/>
    <w:rsid w:val="00BF5E84"/>
    <w:rsid w:val="00BF78ED"/>
    <w:rsid w:val="00BF7BA9"/>
    <w:rsid w:val="00C00985"/>
    <w:rsid w:val="00C04456"/>
    <w:rsid w:val="00C06896"/>
    <w:rsid w:val="00C12190"/>
    <w:rsid w:val="00C17048"/>
    <w:rsid w:val="00C234A2"/>
    <w:rsid w:val="00C23728"/>
    <w:rsid w:val="00C3185F"/>
    <w:rsid w:val="00C325CC"/>
    <w:rsid w:val="00C34D1A"/>
    <w:rsid w:val="00C36C71"/>
    <w:rsid w:val="00C40755"/>
    <w:rsid w:val="00C425F5"/>
    <w:rsid w:val="00C50BAE"/>
    <w:rsid w:val="00C615D1"/>
    <w:rsid w:val="00C61E7F"/>
    <w:rsid w:val="00C6585F"/>
    <w:rsid w:val="00C71B0F"/>
    <w:rsid w:val="00C73147"/>
    <w:rsid w:val="00C73F1D"/>
    <w:rsid w:val="00C74F54"/>
    <w:rsid w:val="00C76549"/>
    <w:rsid w:val="00C76C14"/>
    <w:rsid w:val="00C775BB"/>
    <w:rsid w:val="00C80E99"/>
    <w:rsid w:val="00C80EAB"/>
    <w:rsid w:val="00C81B56"/>
    <w:rsid w:val="00C8208D"/>
    <w:rsid w:val="00C8226D"/>
    <w:rsid w:val="00C83C7A"/>
    <w:rsid w:val="00C84F08"/>
    <w:rsid w:val="00C86082"/>
    <w:rsid w:val="00C90F39"/>
    <w:rsid w:val="00C92F17"/>
    <w:rsid w:val="00C97172"/>
    <w:rsid w:val="00C976D0"/>
    <w:rsid w:val="00CA1758"/>
    <w:rsid w:val="00CA1BC4"/>
    <w:rsid w:val="00CA1EEB"/>
    <w:rsid w:val="00CA217B"/>
    <w:rsid w:val="00CA35DB"/>
    <w:rsid w:val="00CA5145"/>
    <w:rsid w:val="00CA5D8A"/>
    <w:rsid w:val="00CA5DA8"/>
    <w:rsid w:val="00CA66AE"/>
    <w:rsid w:val="00CA7CA1"/>
    <w:rsid w:val="00CB1EEF"/>
    <w:rsid w:val="00CB5435"/>
    <w:rsid w:val="00CC2557"/>
    <w:rsid w:val="00CC2A4B"/>
    <w:rsid w:val="00CC459B"/>
    <w:rsid w:val="00CC5916"/>
    <w:rsid w:val="00CC70A6"/>
    <w:rsid w:val="00CD01A7"/>
    <w:rsid w:val="00CE3984"/>
    <w:rsid w:val="00CE47BF"/>
    <w:rsid w:val="00CE530D"/>
    <w:rsid w:val="00CE5CF6"/>
    <w:rsid w:val="00CE6FB5"/>
    <w:rsid w:val="00CF201A"/>
    <w:rsid w:val="00CF3016"/>
    <w:rsid w:val="00CF357F"/>
    <w:rsid w:val="00CF742D"/>
    <w:rsid w:val="00CF7C14"/>
    <w:rsid w:val="00D00907"/>
    <w:rsid w:val="00D01374"/>
    <w:rsid w:val="00D026CE"/>
    <w:rsid w:val="00D03E99"/>
    <w:rsid w:val="00D03F7B"/>
    <w:rsid w:val="00D0432A"/>
    <w:rsid w:val="00D054A9"/>
    <w:rsid w:val="00D06504"/>
    <w:rsid w:val="00D128AD"/>
    <w:rsid w:val="00D13F20"/>
    <w:rsid w:val="00D1534E"/>
    <w:rsid w:val="00D15CFA"/>
    <w:rsid w:val="00D162E4"/>
    <w:rsid w:val="00D16AB6"/>
    <w:rsid w:val="00D16F5D"/>
    <w:rsid w:val="00D173E1"/>
    <w:rsid w:val="00D22CB2"/>
    <w:rsid w:val="00D22F65"/>
    <w:rsid w:val="00D24FE4"/>
    <w:rsid w:val="00D25615"/>
    <w:rsid w:val="00D34A70"/>
    <w:rsid w:val="00D3539D"/>
    <w:rsid w:val="00D40E52"/>
    <w:rsid w:val="00D42D4E"/>
    <w:rsid w:val="00D4363D"/>
    <w:rsid w:val="00D470EC"/>
    <w:rsid w:val="00D50BBB"/>
    <w:rsid w:val="00D51B1A"/>
    <w:rsid w:val="00D55D1A"/>
    <w:rsid w:val="00D62348"/>
    <w:rsid w:val="00D63D11"/>
    <w:rsid w:val="00D70535"/>
    <w:rsid w:val="00D712A5"/>
    <w:rsid w:val="00D729CD"/>
    <w:rsid w:val="00D74A10"/>
    <w:rsid w:val="00D76764"/>
    <w:rsid w:val="00D82804"/>
    <w:rsid w:val="00D82B3C"/>
    <w:rsid w:val="00D84ED0"/>
    <w:rsid w:val="00D9252A"/>
    <w:rsid w:val="00DA0D3D"/>
    <w:rsid w:val="00DA684D"/>
    <w:rsid w:val="00DB1778"/>
    <w:rsid w:val="00DB2DF5"/>
    <w:rsid w:val="00DB40FB"/>
    <w:rsid w:val="00DB7471"/>
    <w:rsid w:val="00DB7E1E"/>
    <w:rsid w:val="00DD017A"/>
    <w:rsid w:val="00DD2E07"/>
    <w:rsid w:val="00DD33AD"/>
    <w:rsid w:val="00DD37FB"/>
    <w:rsid w:val="00DE2EEC"/>
    <w:rsid w:val="00DE395C"/>
    <w:rsid w:val="00DE3D9A"/>
    <w:rsid w:val="00DE4DA9"/>
    <w:rsid w:val="00DE6380"/>
    <w:rsid w:val="00DE7E2C"/>
    <w:rsid w:val="00DF0E43"/>
    <w:rsid w:val="00DF4CBF"/>
    <w:rsid w:val="00DF561D"/>
    <w:rsid w:val="00DF68A8"/>
    <w:rsid w:val="00DF74CA"/>
    <w:rsid w:val="00DF791A"/>
    <w:rsid w:val="00E004BA"/>
    <w:rsid w:val="00E01C75"/>
    <w:rsid w:val="00E02442"/>
    <w:rsid w:val="00E02769"/>
    <w:rsid w:val="00E0420F"/>
    <w:rsid w:val="00E04834"/>
    <w:rsid w:val="00E07A46"/>
    <w:rsid w:val="00E07B2D"/>
    <w:rsid w:val="00E10124"/>
    <w:rsid w:val="00E10693"/>
    <w:rsid w:val="00E11770"/>
    <w:rsid w:val="00E1256F"/>
    <w:rsid w:val="00E13C2E"/>
    <w:rsid w:val="00E148C6"/>
    <w:rsid w:val="00E167AD"/>
    <w:rsid w:val="00E17953"/>
    <w:rsid w:val="00E20589"/>
    <w:rsid w:val="00E20AB5"/>
    <w:rsid w:val="00E21185"/>
    <w:rsid w:val="00E23D66"/>
    <w:rsid w:val="00E24DA9"/>
    <w:rsid w:val="00E27DA1"/>
    <w:rsid w:val="00E30C15"/>
    <w:rsid w:val="00E31563"/>
    <w:rsid w:val="00E337AF"/>
    <w:rsid w:val="00E35C7B"/>
    <w:rsid w:val="00E36C3F"/>
    <w:rsid w:val="00E400B1"/>
    <w:rsid w:val="00E42132"/>
    <w:rsid w:val="00E42315"/>
    <w:rsid w:val="00E43302"/>
    <w:rsid w:val="00E4608E"/>
    <w:rsid w:val="00E46740"/>
    <w:rsid w:val="00E504EE"/>
    <w:rsid w:val="00E522D6"/>
    <w:rsid w:val="00E53ABC"/>
    <w:rsid w:val="00E55273"/>
    <w:rsid w:val="00E56BEE"/>
    <w:rsid w:val="00E60668"/>
    <w:rsid w:val="00E61196"/>
    <w:rsid w:val="00E65A52"/>
    <w:rsid w:val="00E663E3"/>
    <w:rsid w:val="00E66449"/>
    <w:rsid w:val="00E70B76"/>
    <w:rsid w:val="00E70F85"/>
    <w:rsid w:val="00E714C1"/>
    <w:rsid w:val="00E7395F"/>
    <w:rsid w:val="00E743AB"/>
    <w:rsid w:val="00E74B15"/>
    <w:rsid w:val="00E80CE0"/>
    <w:rsid w:val="00E80EC3"/>
    <w:rsid w:val="00E83A6F"/>
    <w:rsid w:val="00E86184"/>
    <w:rsid w:val="00E9132B"/>
    <w:rsid w:val="00E92676"/>
    <w:rsid w:val="00E92F1C"/>
    <w:rsid w:val="00E950AF"/>
    <w:rsid w:val="00E979AF"/>
    <w:rsid w:val="00E97FCF"/>
    <w:rsid w:val="00EA5359"/>
    <w:rsid w:val="00EA5DBF"/>
    <w:rsid w:val="00EA7DAF"/>
    <w:rsid w:val="00EB1AD4"/>
    <w:rsid w:val="00EB2530"/>
    <w:rsid w:val="00EB27A2"/>
    <w:rsid w:val="00EB6A86"/>
    <w:rsid w:val="00EC0CE9"/>
    <w:rsid w:val="00EC0E3E"/>
    <w:rsid w:val="00EC709A"/>
    <w:rsid w:val="00ED13A5"/>
    <w:rsid w:val="00ED1DF8"/>
    <w:rsid w:val="00ED271E"/>
    <w:rsid w:val="00ED44C4"/>
    <w:rsid w:val="00ED4913"/>
    <w:rsid w:val="00ED4B8C"/>
    <w:rsid w:val="00ED51C4"/>
    <w:rsid w:val="00ED5663"/>
    <w:rsid w:val="00ED751D"/>
    <w:rsid w:val="00EE0AD5"/>
    <w:rsid w:val="00EE2D45"/>
    <w:rsid w:val="00EE43FF"/>
    <w:rsid w:val="00EE51E0"/>
    <w:rsid w:val="00EE53C5"/>
    <w:rsid w:val="00EE65A6"/>
    <w:rsid w:val="00EE7D90"/>
    <w:rsid w:val="00EF01AB"/>
    <w:rsid w:val="00EF2A91"/>
    <w:rsid w:val="00EF3A68"/>
    <w:rsid w:val="00F02AD2"/>
    <w:rsid w:val="00F051C6"/>
    <w:rsid w:val="00F076B3"/>
    <w:rsid w:val="00F10B16"/>
    <w:rsid w:val="00F1138E"/>
    <w:rsid w:val="00F137C3"/>
    <w:rsid w:val="00F158AD"/>
    <w:rsid w:val="00F16B8E"/>
    <w:rsid w:val="00F17D5B"/>
    <w:rsid w:val="00F17EE1"/>
    <w:rsid w:val="00F20C7B"/>
    <w:rsid w:val="00F219F7"/>
    <w:rsid w:val="00F21FB5"/>
    <w:rsid w:val="00F2411D"/>
    <w:rsid w:val="00F249E5"/>
    <w:rsid w:val="00F24CDF"/>
    <w:rsid w:val="00F25272"/>
    <w:rsid w:val="00F27DF6"/>
    <w:rsid w:val="00F3247A"/>
    <w:rsid w:val="00F33006"/>
    <w:rsid w:val="00F34ACA"/>
    <w:rsid w:val="00F40AB1"/>
    <w:rsid w:val="00F40DAB"/>
    <w:rsid w:val="00F42D5C"/>
    <w:rsid w:val="00F43129"/>
    <w:rsid w:val="00F4495A"/>
    <w:rsid w:val="00F44B2E"/>
    <w:rsid w:val="00F46274"/>
    <w:rsid w:val="00F52C91"/>
    <w:rsid w:val="00F53462"/>
    <w:rsid w:val="00F54FDA"/>
    <w:rsid w:val="00F61E6B"/>
    <w:rsid w:val="00F63C48"/>
    <w:rsid w:val="00F6486E"/>
    <w:rsid w:val="00F66EDE"/>
    <w:rsid w:val="00F67852"/>
    <w:rsid w:val="00F6793B"/>
    <w:rsid w:val="00F70523"/>
    <w:rsid w:val="00F7187C"/>
    <w:rsid w:val="00F7202D"/>
    <w:rsid w:val="00F76C7C"/>
    <w:rsid w:val="00F81D3E"/>
    <w:rsid w:val="00F82E7F"/>
    <w:rsid w:val="00F83843"/>
    <w:rsid w:val="00F83D52"/>
    <w:rsid w:val="00F845E6"/>
    <w:rsid w:val="00F85213"/>
    <w:rsid w:val="00F9032A"/>
    <w:rsid w:val="00F92D94"/>
    <w:rsid w:val="00F9538B"/>
    <w:rsid w:val="00F972B3"/>
    <w:rsid w:val="00FA195B"/>
    <w:rsid w:val="00FA43CD"/>
    <w:rsid w:val="00FA5407"/>
    <w:rsid w:val="00FA590E"/>
    <w:rsid w:val="00FA6D68"/>
    <w:rsid w:val="00FA6E5B"/>
    <w:rsid w:val="00FB248E"/>
    <w:rsid w:val="00FB388C"/>
    <w:rsid w:val="00FB3BFA"/>
    <w:rsid w:val="00FB40F3"/>
    <w:rsid w:val="00FB503C"/>
    <w:rsid w:val="00FB696D"/>
    <w:rsid w:val="00FB7782"/>
    <w:rsid w:val="00FC0000"/>
    <w:rsid w:val="00FC0F15"/>
    <w:rsid w:val="00FC570F"/>
    <w:rsid w:val="00FC5E69"/>
    <w:rsid w:val="00FC6AAD"/>
    <w:rsid w:val="00FC6D54"/>
    <w:rsid w:val="00FC7EC0"/>
    <w:rsid w:val="00FD24D4"/>
    <w:rsid w:val="00FD25A4"/>
    <w:rsid w:val="00FD3465"/>
    <w:rsid w:val="00FD40FA"/>
    <w:rsid w:val="00FE0AD7"/>
    <w:rsid w:val="00FE11E6"/>
    <w:rsid w:val="00FE1B8E"/>
    <w:rsid w:val="00FE2FD2"/>
    <w:rsid w:val="00FE401F"/>
    <w:rsid w:val="00FE6791"/>
    <w:rsid w:val="00FF12CA"/>
    <w:rsid w:val="00FF15A7"/>
    <w:rsid w:val="00FF1E85"/>
    <w:rsid w:val="00FF2B59"/>
    <w:rsid w:val="00FF3C97"/>
    <w:rsid w:val="00FF5BFB"/>
    <w:rsid w:val="00FF7E35"/>
    <w:rsid w:val="0223A69C"/>
    <w:rsid w:val="04B4033E"/>
    <w:rsid w:val="0A3E5FC1"/>
    <w:rsid w:val="0AFAF51B"/>
    <w:rsid w:val="0BE0BBE7"/>
    <w:rsid w:val="0D8D9549"/>
    <w:rsid w:val="0F6BFEB9"/>
    <w:rsid w:val="1314C9A3"/>
    <w:rsid w:val="1359C092"/>
    <w:rsid w:val="13D33CE7"/>
    <w:rsid w:val="14D99C72"/>
    <w:rsid w:val="153364A5"/>
    <w:rsid w:val="15EC959F"/>
    <w:rsid w:val="16B04B2D"/>
    <w:rsid w:val="1786EAAF"/>
    <w:rsid w:val="185C24F4"/>
    <w:rsid w:val="18FC1682"/>
    <w:rsid w:val="1A116248"/>
    <w:rsid w:val="1ADA7FF2"/>
    <w:rsid w:val="1B7C673D"/>
    <w:rsid w:val="1BB75715"/>
    <w:rsid w:val="1CAC9C21"/>
    <w:rsid w:val="1D805CC0"/>
    <w:rsid w:val="1DB7C109"/>
    <w:rsid w:val="1E56BDB6"/>
    <w:rsid w:val="1E6E46C7"/>
    <w:rsid w:val="1EF1439D"/>
    <w:rsid w:val="1F9EAE7C"/>
    <w:rsid w:val="20481DAB"/>
    <w:rsid w:val="20EECA53"/>
    <w:rsid w:val="23DB8512"/>
    <w:rsid w:val="2575BCA3"/>
    <w:rsid w:val="2747D8D2"/>
    <w:rsid w:val="281E4583"/>
    <w:rsid w:val="28F6874A"/>
    <w:rsid w:val="29AB6AC3"/>
    <w:rsid w:val="31516CF0"/>
    <w:rsid w:val="3323A219"/>
    <w:rsid w:val="3566252A"/>
    <w:rsid w:val="3789FDFF"/>
    <w:rsid w:val="380BFE57"/>
    <w:rsid w:val="3BDC6AE9"/>
    <w:rsid w:val="3C4E2C89"/>
    <w:rsid w:val="3C71265E"/>
    <w:rsid w:val="3D0C9FCD"/>
    <w:rsid w:val="3DCB1311"/>
    <w:rsid w:val="3E8959EA"/>
    <w:rsid w:val="40066CDD"/>
    <w:rsid w:val="4135A26A"/>
    <w:rsid w:val="41F5EDBA"/>
    <w:rsid w:val="42F0C483"/>
    <w:rsid w:val="433559A8"/>
    <w:rsid w:val="43855AA8"/>
    <w:rsid w:val="450B25C1"/>
    <w:rsid w:val="46A081F4"/>
    <w:rsid w:val="47AC6F0A"/>
    <w:rsid w:val="47D6F600"/>
    <w:rsid w:val="4939944A"/>
    <w:rsid w:val="4DBBF40E"/>
    <w:rsid w:val="4F08B4EB"/>
    <w:rsid w:val="4FD60621"/>
    <w:rsid w:val="4FE51B9E"/>
    <w:rsid w:val="51E5F602"/>
    <w:rsid w:val="53C9A90B"/>
    <w:rsid w:val="54E681D4"/>
    <w:rsid w:val="57AC279A"/>
    <w:rsid w:val="58FA826D"/>
    <w:rsid w:val="59A3F19C"/>
    <w:rsid w:val="59DBB624"/>
    <w:rsid w:val="5ADC1406"/>
    <w:rsid w:val="5B7DC880"/>
    <w:rsid w:val="5BDF7E39"/>
    <w:rsid w:val="5CE48FD6"/>
    <w:rsid w:val="5EB4D1CA"/>
    <w:rsid w:val="5F435234"/>
    <w:rsid w:val="60301157"/>
    <w:rsid w:val="60B005C5"/>
    <w:rsid w:val="6350C82F"/>
    <w:rsid w:val="639D79D3"/>
    <w:rsid w:val="660AEF24"/>
    <w:rsid w:val="673DEA4E"/>
    <w:rsid w:val="6783D7AD"/>
    <w:rsid w:val="68A3D809"/>
    <w:rsid w:val="6BA5CC26"/>
    <w:rsid w:val="6C19503D"/>
    <w:rsid w:val="712AC8DF"/>
    <w:rsid w:val="7167D248"/>
    <w:rsid w:val="734D5B9E"/>
    <w:rsid w:val="782A5135"/>
    <w:rsid w:val="7A5DBD7B"/>
    <w:rsid w:val="7B1C30BF"/>
    <w:rsid w:val="7DF0B78E"/>
    <w:rsid w:val="7E00D3E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928CC0"/>
  <w14:discardImageEditingData/>
  <w15:docId w15:val="{819B8FCF-1D20-4CCE-B3AE-676A736CC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ranklin Gothic Book" w:eastAsia="Times New Roman" w:hAnsi="Franklin Gothic Book" w:cs="Times New Roman"/>
        <w:sz w:val="22"/>
        <w:szCs w:val="22"/>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10"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1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qFormat="1"/>
    <w:lsdException w:name="FollowedHyperlink" w:semiHidden="1" w:uiPriority="4" w:unhideWhenUsed="1" w:qFormat="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lsdException w:name="Balloon Text" w:semiHidden="1" w:unhideWhenUsed="1"/>
    <w:lsdException w:name="Table Theme" w:locked="1"/>
    <w:lsdException w:name="Placeholder Text" w:semiHidden="1" w:uiPriority="99" w:unhideWhenUsed="1"/>
    <w:lsdException w:name="No Spacing" w:semiHidden="1" w:uiPriority="3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B5EA0"/>
  </w:style>
  <w:style w:type="paragraph" w:styleId="Heading1">
    <w:name w:val="heading 1"/>
    <w:next w:val="Normal"/>
    <w:link w:val="Heading1Char"/>
    <w:qFormat/>
    <w:rsid w:val="002B5EA0"/>
    <w:pPr>
      <w:keepNext/>
      <w:spacing w:before="120" w:after="60"/>
      <w:outlineLvl w:val="0"/>
    </w:pPr>
    <w:rPr>
      <w:rFonts w:ascii="Franklin Gothic Demi" w:eastAsiaTheme="majorEastAsia" w:hAnsi="Franklin Gothic Demi" w:cstheme="majorBidi"/>
      <w:color w:val="00559B" w:themeColor="accent6" w:themeShade="BF"/>
      <w:sz w:val="36"/>
      <w:szCs w:val="28"/>
      <w:lang w:eastAsia="en-US"/>
    </w:rPr>
  </w:style>
  <w:style w:type="paragraph" w:styleId="Heading2">
    <w:name w:val="heading 2"/>
    <w:basedOn w:val="Heading1"/>
    <w:next w:val="Normal"/>
    <w:link w:val="Heading2Char"/>
    <w:qFormat/>
    <w:rsid w:val="002B5EA0"/>
    <w:pPr>
      <w:outlineLvl w:val="1"/>
    </w:pPr>
    <w:rPr>
      <w:sz w:val="28"/>
      <w:szCs w:val="26"/>
    </w:rPr>
  </w:style>
  <w:style w:type="paragraph" w:styleId="Heading3">
    <w:name w:val="heading 3"/>
    <w:basedOn w:val="Heading1"/>
    <w:next w:val="Normal"/>
    <w:link w:val="Heading3Char"/>
    <w:qFormat/>
    <w:rsid w:val="002B5EA0"/>
    <w:pPr>
      <w:outlineLvl w:val="2"/>
    </w:pPr>
    <w:rPr>
      <w:i/>
      <w:sz w:val="28"/>
      <w:szCs w:val="22"/>
    </w:rPr>
  </w:style>
  <w:style w:type="paragraph" w:styleId="Heading4">
    <w:name w:val="heading 4"/>
    <w:basedOn w:val="Heading1"/>
    <w:next w:val="Normal"/>
    <w:link w:val="Heading4Char"/>
    <w:semiHidden/>
    <w:rsid w:val="00E04834"/>
    <w:pPr>
      <w:outlineLvl w:val="3"/>
    </w:pPr>
    <w:rPr>
      <w:sz w:val="22"/>
      <w:szCs w:val="22"/>
    </w:rPr>
  </w:style>
  <w:style w:type="paragraph" w:styleId="Heading5">
    <w:name w:val="heading 5"/>
    <w:basedOn w:val="Normal"/>
    <w:next w:val="Normal"/>
    <w:link w:val="Heading5Char"/>
    <w:semiHidden/>
    <w:rsid w:val="007A235E"/>
    <w:pPr>
      <w:numPr>
        <w:ilvl w:val="4"/>
        <w:numId w:val="1"/>
      </w:numPr>
      <w:outlineLvl w:val="4"/>
    </w:pPr>
    <w:rPr>
      <w:i/>
      <w:sz w:val="20"/>
      <w:szCs w:val="20"/>
    </w:rPr>
  </w:style>
  <w:style w:type="paragraph" w:styleId="Heading6">
    <w:name w:val="heading 6"/>
    <w:basedOn w:val="Normal"/>
    <w:next w:val="Normal"/>
    <w:link w:val="Heading6Char"/>
    <w:semiHidden/>
    <w:rsid w:val="00E04834"/>
    <w:pPr>
      <w:numPr>
        <w:ilvl w:val="5"/>
        <w:numId w:val="1"/>
      </w:numPr>
      <w:outlineLvl w:val="5"/>
    </w:pPr>
  </w:style>
  <w:style w:type="paragraph" w:styleId="Heading7">
    <w:name w:val="heading 7"/>
    <w:basedOn w:val="Normal"/>
    <w:next w:val="Normal"/>
    <w:link w:val="Heading7Char"/>
    <w:semiHidden/>
    <w:rsid w:val="00E04834"/>
    <w:pPr>
      <w:numPr>
        <w:ilvl w:val="6"/>
        <w:numId w:val="1"/>
      </w:numPr>
      <w:outlineLvl w:val="6"/>
    </w:pPr>
  </w:style>
  <w:style w:type="paragraph" w:styleId="Heading8">
    <w:name w:val="heading 8"/>
    <w:basedOn w:val="Normal"/>
    <w:next w:val="Normal"/>
    <w:link w:val="Heading8Char"/>
    <w:semiHidden/>
    <w:rsid w:val="00E04834"/>
    <w:pPr>
      <w:keepNext/>
      <w:numPr>
        <w:ilvl w:val="7"/>
        <w:numId w:val="1"/>
      </w:numPr>
      <w:outlineLvl w:val="7"/>
    </w:pPr>
  </w:style>
  <w:style w:type="paragraph" w:styleId="Heading9">
    <w:name w:val="heading 9"/>
    <w:basedOn w:val="Normal"/>
    <w:next w:val="Normal"/>
    <w:link w:val="Heading9Char"/>
    <w:semiHidden/>
    <w:rsid w:val="00E04834"/>
    <w:pPr>
      <w:keepNext/>
      <w:numPr>
        <w:ilvl w:val="8"/>
        <w:numId w:val="1"/>
      </w:numPr>
      <w:tabs>
        <w:tab w:val="left" w:pos="851"/>
        <w:tab w:val="right" w:pos="978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5EA0"/>
    <w:rPr>
      <w:rFonts w:ascii="Franklin Gothic Demi" w:eastAsiaTheme="majorEastAsia" w:hAnsi="Franklin Gothic Demi" w:cstheme="majorBidi"/>
      <w:color w:val="00559B" w:themeColor="accent6" w:themeShade="BF"/>
      <w:sz w:val="36"/>
      <w:szCs w:val="28"/>
      <w:lang w:eastAsia="en-US"/>
    </w:rPr>
  </w:style>
  <w:style w:type="character" w:customStyle="1" w:styleId="Heading2Char">
    <w:name w:val="Heading 2 Char"/>
    <w:basedOn w:val="DefaultParagraphFont"/>
    <w:link w:val="Heading2"/>
    <w:rsid w:val="002B5EA0"/>
    <w:rPr>
      <w:rFonts w:ascii="Franklin Gothic Demi" w:eastAsiaTheme="majorEastAsia" w:hAnsi="Franklin Gothic Demi" w:cstheme="majorBidi"/>
      <w:sz w:val="28"/>
      <w:szCs w:val="26"/>
      <w:lang w:eastAsia="en-US"/>
    </w:rPr>
  </w:style>
  <w:style w:type="character" w:customStyle="1" w:styleId="Heading3Char">
    <w:name w:val="Heading 3 Char"/>
    <w:basedOn w:val="DefaultParagraphFont"/>
    <w:link w:val="Heading3"/>
    <w:rsid w:val="002B5EA0"/>
    <w:rPr>
      <w:rFonts w:ascii="Franklin Gothic Demi" w:eastAsiaTheme="majorEastAsia" w:hAnsi="Franklin Gothic Demi" w:cstheme="majorBidi"/>
      <w:i/>
      <w:sz w:val="28"/>
      <w:lang w:eastAsia="en-US"/>
    </w:rPr>
  </w:style>
  <w:style w:type="character" w:customStyle="1" w:styleId="Heading4Char">
    <w:name w:val="Heading 4 Char"/>
    <w:basedOn w:val="DefaultParagraphFont"/>
    <w:link w:val="Heading4"/>
    <w:semiHidden/>
    <w:rsid w:val="006267BA"/>
    <w:rPr>
      <w:rFonts w:ascii="Franklin Gothic Demi" w:eastAsiaTheme="majorEastAsia" w:hAnsi="Franklin Gothic Demi" w:cstheme="majorBidi"/>
      <w:lang w:eastAsia="en-US"/>
    </w:rPr>
  </w:style>
  <w:style w:type="character" w:customStyle="1" w:styleId="Heading5Char">
    <w:name w:val="Heading 5 Char"/>
    <w:basedOn w:val="DefaultParagraphFont"/>
    <w:link w:val="Heading5"/>
    <w:semiHidden/>
    <w:rsid w:val="00CA5145"/>
    <w:rPr>
      <w:i/>
      <w:sz w:val="20"/>
      <w:szCs w:val="20"/>
    </w:rPr>
  </w:style>
  <w:style w:type="character" w:customStyle="1" w:styleId="Heading6Char">
    <w:name w:val="Heading 6 Char"/>
    <w:basedOn w:val="DefaultParagraphFont"/>
    <w:link w:val="Heading6"/>
    <w:semiHidden/>
    <w:rsid w:val="00CA5145"/>
  </w:style>
  <w:style w:type="character" w:customStyle="1" w:styleId="Heading7Char">
    <w:name w:val="Heading 7 Char"/>
    <w:basedOn w:val="DefaultParagraphFont"/>
    <w:link w:val="Heading7"/>
    <w:semiHidden/>
    <w:rsid w:val="00CA5145"/>
  </w:style>
  <w:style w:type="character" w:customStyle="1" w:styleId="Heading8Char">
    <w:name w:val="Heading 8 Char"/>
    <w:basedOn w:val="DefaultParagraphFont"/>
    <w:link w:val="Heading8"/>
    <w:semiHidden/>
    <w:rsid w:val="00CA5145"/>
  </w:style>
  <w:style w:type="character" w:customStyle="1" w:styleId="Heading9Char">
    <w:name w:val="Heading 9 Char"/>
    <w:basedOn w:val="DefaultParagraphFont"/>
    <w:link w:val="Heading9"/>
    <w:semiHidden/>
    <w:rsid w:val="00CA5145"/>
  </w:style>
  <w:style w:type="paragraph" w:customStyle="1" w:styleId="Numberedlistmultilevel">
    <w:name w:val="Numbered list multilevel"/>
    <w:basedOn w:val="Normal"/>
    <w:uiPriority w:val="1"/>
    <w:qFormat/>
    <w:rsid w:val="002B5EA0"/>
    <w:pPr>
      <w:numPr>
        <w:numId w:val="9"/>
      </w:numPr>
    </w:pPr>
  </w:style>
  <w:style w:type="paragraph" w:styleId="ListParagraph">
    <w:name w:val="List Paragraph"/>
    <w:basedOn w:val="Normal"/>
    <w:uiPriority w:val="34"/>
    <w:semiHidden/>
    <w:rsid w:val="00C234A2"/>
    <w:pPr>
      <w:tabs>
        <w:tab w:val="left" w:pos="357"/>
      </w:tabs>
      <w:ind w:left="357" w:hanging="357"/>
      <w:contextualSpacing/>
    </w:pPr>
  </w:style>
  <w:style w:type="table" w:customStyle="1" w:styleId="CSCGridblue">
    <w:name w:val="CSC Grid blue"/>
    <w:basedOn w:val="TableNormal"/>
    <w:uiPriority w:val="99"/>
    <w:rsid w:val="00EE2D45"/>
    <w:rPr>
      <w:sz w:val="20"/>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Pr>
    <w:trPr>
      <w:cantSplit/>
    </w:trPr>
    <w:tblStylePr w:type="firstRow">
      <w:pPr>
        <w:jc w:val="left"/>
      </w:pPr>
      <w:rPr>
        <w:rFonts w:ascii="ArialMT" w:hAnsi="ArialMT"/>
        <w:b/>
        <w:color w:val="FFFFFF" w:themeColor="background1"/>
        <w:sz w:val="20"/>
      </w:rPr>
      <w:tblPr/>
      <w:tcPr>
        <w:shd w:val="clear" w:color="auto" w:fill="031F73" w:themeFill="text2"/>
      </w:tcPr>
    </w:tblStylePr>
    <w:tblStylePr w:type="lastRow">
      <w:rPr>
        <w:rFonts w:ascii="ArialMT" w:hAnsi="ArialMT"/>
        <w:sz w:val="20"/>
      </w:rPr>
    </w:tblStylePr>
    <w:tblStylePr w:type="firstCol">
      <w:rPr>
        <w:rFonts w:ascii="ArialMT" w:hAnsi="ArialMT"/>
        <w:sz w:val="20"/>
      </w:rPr>
    </w:tblStylePr>
    <w:tblStylePr w:type="lastCol">
      <w:rPr>
        <w:rFonts w:ascii="ArialMT" w:hAnsi="ArialMT"/>
        <w:sz w:val="20"/>
      </w:rPr>
    </w:tblStylePr>
    <w:tblStylePr w:type="band1Vert">
      <w:rPr>
        <w:rFonts w:ascii="ArialMT" w:hAnsi="ArialMT"/>
        <w:sz w:val="20"/>
      </w:rPr>
    </w:tblStylePr>
    <w:tblStylePr w:type="band2Vert">
      <w:rPr>
        <w:rFonts w:ascii="ArialMT" w:hAnsi="ArialMT"/>
        <w:sz w:val="20"/>
      </w:rPr>
    </w:tblStylePr>
    <w:tblStylePr w:type="band1Horz">
      <w:rPr>
        <w:rFonts w:ascii="ArialMT" w:hAnsi="ArialMT"/>
        <w:sz w:val="20"/>
      </w:rPr>
    </w:tblStylePr>
    <w:tblStylePr w:type="band2Horz">
      <w:rPr>
        <w:rFonts w:ascii="ArialMT" w:hAnsi="ArialMT"/>
        <w:sz w:val="20"/>
      </w:rPr>
      <w:tblPr/>
      <w:tcPr>
        <w:shd w:val="clear" w:color="auto" w:fill="B2C4FD" w:themeFill="text2" w:themeFillTint="33"/>
      </w:tcPr>
    </w:tblStylePr>
    <w:tblStylePr w:type="neCell">
      <w:rPr>
        <w:rFonts w:ascii="ArialMT" w:hAnsi="ArialMT"/>
        <w:sz w:val="20"/>
      </w:rPr>
    </w:tblStylePr>
    <w:tblStylePr w:type="nwCell">
      <w:rPr>
        <w:rFonts w:ascii="ArialMT" w:hAnsi="ArialMT"/>
        <w:sz w:val="20"/>
      </w:rPr>
    </w:tblStylePr>
    <w:tblStylePr w:type="seCell">
      <w:rPr>
        <w:rFonts w:ascii="ArialMT" w:hAnsi="ArialMT"/>
        <w:sz w:val="20"/>
      </w:rPr>
    </w:tblStylePr>
    <w:tblStylePr w:type="swCell">
      <w:rPr>
        <w:rFonts w:ascii="ArialMT" w:hAnsi="ArialMT"/>
        <w:sz w:val="20"/>
      </w:rPr>
    </w:tblStylePr>
  </w:style>
  <w:style w:type="table" w:customStyle="1" w:styleId="CSCGridyellow">
    <w:name w:val="CSC Grid yellow"/>
    <w:basedOn w:val="TableNormal"/>
    <w:uiPriority w:val="99"/>
    <w:rsid w:val="00EE2D45"/>
    <w:rPr>
      <w:sz w:val="20"/>
      <w:szCs w:val="20"/>
    </w:rPr>
    <w:tblPr>
      <w:tblStyleRowBandSize w:val="1"/>
      <w:tblStyleCol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08" w:type="dxa"/>
        <w:bottom w:w="108" w:type="dxa"/>
      </w:tblCellMar>
    </w:tblPr>
    <w:trPr>
      <w:cantSplit/>
    </w:trPr>
    <w:tblStylePr w:type="firstRow">
      <w:rPr>
        <w:rFonts w:ascii="ArialMT" w:hAnsi="ArialMT"/>
        <w:b/>
        <w:color w:val="000000" w:themeColor="text1"/>
        <w:sz w:val="20"/>
      </w:rPr>
      <w:tblPr/>
      <w:tcPr>
        <w:shd w:val="clear" w:color="auto" w:fill="EBB700" w:themeFill="background2"/>
      </w:tcPr>
    </w:tblStylePr>
    <w:tblStylePr w:type="lastRow">
      <w:rPr>
        <w:rFonts w:ascii="ArialMT" w:hAnsi="ArialMT"/>
        <w:sz w:val="20"/>
      </w:rPr>
    </w:tblStylePr>
    <w:tblStylePr w:type="firstCol">
      <w:rPr>
        <w:rFonts w:ascii="ArialMT" w:hAnsi="ArialMT"/>
        <w:sz w:val="20"/>
      </w:rPr>
    </w:tblStylePr>
    <w:tblStylePr w:type="lastCol">
      <w:rPr>
        <w:rFonts w:ascii="ArialMT" w:hAnsi="ArialMT"/>
        <w:sz w:val="20"/>
      </w:rPr>
    </w:tblStylePr>
    <w:tblStylePr w:type="band1Vert">
      <w:rPr>
        <w:rFonts w:ascii="ArialMT" w:hAnsi="ArialMT"/>
        <w:sz w:val="20"/>
      </w:rPr>
    </w:tblStylePr>
    <w:tblStylePr w:type="band2Vert">
      <w:rPr>
        <w:rFonts w:ascii="ArialMT" w:hAnsi="ArialMT"/>
        <w:sz w:val="20"/>
      </w:rPr>
    </w:tblStylePr>
    <w:tblStylePr w:type="band1Horz">
      <w:rPr>
        <w:rFonts w:asciiTheme="minorHAnsi" w:hAnsiTheme="minorHAnsi"/>
        <w:sz w:val="20"/>
      </w:rPr>
    </w:tblStylePr>
    <w:tblStylePr w:type="band2Horz">
      <w:rPr>
        <w:rFonts w:asciiTheme="minorHAnsi" w:hAnsiTheme="minorHAnsi"/>
        <w:sz w:val="20"/>
      </w:rPr>
      <w:tblPr/>
      <w:tcPr>
        <w:shd w:val="clear" w:color="auto" w:fill="FFF2C8" w:themeFill="background2" w:themeFillTint="33"/>
      </w:tcPr>
    </w:tblStylePr>
    <w:tblStylePr w:type="neCell">
      <w:rPr>
        <w:rFonts w:ascii="ArialMT" w:hAnsi="ArialMT"/>
        <w:sz w:val="20"/>
      </w:rPr>
    </w:tblStylePr>
    <w:tblStylePr w:type="nwCell">
      <w:rPr>
        <w:rFonts w:ascii="ArialMT" w:hAnsi="ArialMT"/>
        <w:sz w:val="20"/>
      </w:rPr>
    </w:tblStylePr>
    <w:tblStylePr w:type="seCell">
      <w:rPr>
        <w:rFonts w:ascii="ArialMT" w:hAnsi="ArialMT"/>
        <w:sz w:val="20"/>
      </w:rPr>
    </w:tblStylePr>
    <w:tblStylePr w:type="swCell">
      <w:rPr>
        <w:rFonts w:ascii="ArialMT" w:hAnsi="ArialMT"/>
        <w:sz w:val="20"/>
      </w:rPr>
    </w:tblStylePr>
  </w:style>
  <w:style w:type="table" w:customStyle="1" w:styleId="CSCNogridblue">
    <w:name w:val="CSC No grid blue"/>
    <w:basedOn w:val="TableNormal"/>
    <w:uiPriority w:val="99"/>
    <w:rsid w:val="00EE2D45"/>
    <w:tblPr>
      <w:tblStyleRowBandSize w:val="1"/>
    </w:tblPr>
    <w:tcPr>
      <w:tcMar>
        <w:top w:w="108" w:type="dxa"/>
        <w:bottom w:w="108" w:type="dxa"/>
      </w:tcMar>
    </w:tcPr>
    <w:tblStylePr w:type="firstRow">
      <w:rPr>
        <w:rFonts w:ascii="ArialMT" w:hAnsi="ArialMT"/>
        <w:b/>
        <w:sz w:val="20"/>
      </w:rPr>
      <w:tblPr/>
      <w:tcPr>
        <w:shd w:val="clear" w:color="auto" w:fill="031F73" w:themeFill="text2"/>
      </w:tcPr>
    </w:tblStylePr>
    <w:tblStylePr w:type="lastRow">
      <w:rPr>
        <w:rFonts w:ascii="ArialMT" w:hAnsi="ArialMT"/>
        <w:sz w:val="20"/>
      </w:rPr>
    </w:tblStylePr>
    <w:tblStylePr w:type="firstCol">
      <w:rPr>
        <w:rFonts w:ascii="ArialMT" w:hAnsi="ArialMT"/>
        <w:sz w:val="20"/>
      </w:rPr>
    </w:tblStylePr>
    <w:tblStylePr w:type="lastCol">
      <w:rPr>
        <w:rFonts w:ascii="ArialMT" w:hAnsi="ArialMT"/>
        <w:sz w:val="20"/>
      </w:rPr>
    </w:tblStylePr>
    <w:tblStylePr w:type="band1Vert">
      <w:rPr>
        <w:rFonts w:ascii="ArialMT" w:hAnsi="ArialMT"/>
        <w:sz w:val="20"/>
      </w:rPr>
    </w:tblStylePr>
    <w:tblStylePr w:type="band2Vert">
      <w:rPr>
        <w:rFonts w:ascii="ArialMT" w:hAnsi="ArialMT"/>
        <w:sz w:val="20"/>
      </w:rPr>
    </w:tblStylePr>
    <w:tblStylePr w:type="band1Horz">
      <w:rPr>
        <w:rFonts w:ascii="ArialMT" w:hAnsi="ArialMT"/>
        <w:sz w:val="20"/>
      </w:rPr>
    </w:tblStylePr>
    <w:tblStylePr w:type="band2Horz">
      <w:rPr>
        <w:rFonts w:ascii="ArialMT" w:hAnsi="ArialMT"/>
        <w:sz w:val="20"/>
      </w:rPr>
      <w:tblPr/>
      <w:tcPr>
        <w:shd w:val="clear" w:color="auto" w:fill="B2C4FD" w:themeFill="text2" w:themeFillTint="33"/>
      </w:tcPr>
    </w:tblStylePr>
    <w:tblStylePr w:type="neCell">
      <w:rPr>
        <w:rFonts w:ascii="ArialMT" w:hAnsi="ArialMT"/>
        <w:sz w:val="20"/>
      </w:rPr>
    </w:tblStylePr>
    <w:tblStylePr w:type="nwCell">
      <w:rPr>
        <w:rFonts w:ascii="ArialMT" w:hAnsi="ArialMT"/>
        <w:sz w:val="20"/>
      </w:rPr>
    </w:tblStylePr>
    <w:tblStylePr w:type="seCell">
      <w:rPr>
        <w:rFonts w:ascii="ArialMT" w:hAnsi="ArialMT"/>
        <w:sz w:val="20"/>
      </w:rPr>
    </w:tblStylePr>
    <w:tblStylePr w:type="swCell">
      <w:rPr>
        <w:rFonts w:ascii="ArialMT" w:hAnsi="ArialMT"/>
        <w:sz w:val="20"/>
      </w:rPr>
    </w:tblStylePr>
  </w:style>
  <w:style w:type="table" w:customStyle="1" w:styleId="CSCNogridyellow">
    <w:name w:val="CSC No grid yellow"/>
    <w:basedOn w:val="TableNormal"/>
    <w:uiPriority w:val="99"/>
    <w:rsid w:val="00EE2D45"/>
    <w:tblPr>
      <w:tblStyleRowBandSize w:val="1"/>
    </w:tblPr>
    <w:tcPr>
      <w:tcMar>
        <w:top w:w="108" w:type="dxa"/>
        <w:bottom w:w="108" w:type="dxa"/>
      </w:tcMar>
    </w:tcPr>
    <w:tblStylePr w:type="firstRow">
      <w:rPr>
        <w:rFonts w:ascii="ArialMT" w:hAnsi="ArialMT"/>
        <w:b/>
        <w:sz w:val="20"/>
      </w:rPr>
      <w:tblPr/>
      <w:tcPr>
        <w:shd w:val="clear" w:color="auto" w:fill="EBB700" w:themeFill="background2"/>
      </w:tcPr>
    </w:tblStylePr>
    <w:tblStylePr w:type="lastRow">
      <w:rPr>
        <w:rFonts w:ascii="ArialMT" w:hAnsi="ArialMT"/>
        <w:sz w:val="20"/>
      </w:rPr>
    </w:tblStylePr>
    <w:tblStylePr w:type="firstCol">
      <w:rPr>
        <w:rFonts w:ascii="ArialMT" w:hAnsi="ArialMT"/>
        <w:sz w:val="20"/>
      </w:rPr>
    </w:tblStylePr>
    <w:tblStylePr w:type="lastCol">
      <w:rPr>
        <w:rFonts w:ascii="ArialMT" w:hAnsi="ArialMT"/>
        <w:sz w:val="20"/>
      </w:rPr>
    </w:tblStylePr>
    <w:tblStylePr w:type="band1Vert">
      <w:rPr>
        <w:rFonts w:ascii="ArialMT" w:hAnsi="ArialMT"/>
        <w:sz w:val="20"/>
      </w:rPr>
    </w:tblStylePr>
    <w:tblStylePr w:type="band2Vert">
      <w:rPr>
        <w:rFonts w:ascii="ArialMT" w:hAnsi="ArialMT"/>
        <w:sz w:val="20"/>
      </w:rPr>
    </w:tblStylePr>
    <w:tblStylePr w:type="band1Horz">
      <w:rPr>
        <w:rFonts w:ascii="ArialMT" w:hAnsi="ArialMT"/>
        <w:sz w:val="20"/>
      </w:rPr>
    </w:tblStylePr>
    <w:tblStylePr w:type="band2Horz">
      <w:rPr>
        <w:rFonts w:ascii="ArialMT" w:hAnsi="ArialMT"/>
        <w:sz w:val="20"/>
      </w:rPr>
      <w:tblPr/>
      <w:tcPr>
        <w:shd w:val="clear" w:color="auto" w:fill="FFF2C8" w:themeFill="background2" w:themeFillTint="33"/>
      </w:tcPr>
    </w:tblStylePr>
    <w:tblStylePr w:type="neCell">
      <w:rPr>
        <w:rFonts w:ascii="ArialMT" w:hAnsi="ArialMT"/>
        <w:sz w:val="20"/>
      </w:rPr>
    </w:tblStylePr>
    <w:tblStylePr w:type="nwCell">
      <w:rPr>
        <w:rFonts w:ascii="ArialMT" w:hAnsi="ArialMT"/>
        <w:sz w:val="20"/>
      </w:rPr>
    </w:tblStylePr>
    <w:tblStylePr w:type="seCell">
      <w:rPr>
        <w:rFonts w:ascii="ArialMT" w:hAnsi="ArialMT"/>
        <w:sz w:val="20"/>
      </w:rPr>
    </w:tblStylePr>
    <w:tblStylePr w:type="swCell">
      <w:rPr>
        <w:rFonts w:ascii="ArialMT" w:hAnsi="ArialMT"/>
        <w:sz w:val="20"/>
      </w:rPr>
    </w:tblStylePr>
  </w:style>
  <w:style w:type="paragraph" w:styleId="Date">
    <w:name w:val="Date"/>
    <w:basedOn w:val="Normal"/>
    <w:next w:val="Normal"/>
    <w:link w:val="DateChar"/>
    <w:semiHidden/>
    <w:rsid w:val="00E04834"/>
  </w:style>
  <w:style w:type="character" w:customStyle="1" w:styleId="DateChar">
    <w:name w:val="Date Char"/>
    <w:basedOn w:val="DefaultParagraphFont"/>
    <w:link w:val="Date"/>
    <w:semiHidden/>
    <w:rsid w:val="006267BA"/>
  </w:style>
  <w:style w:type="character" w:styleId="Emphasis">
    <w:name w:val="Emphasis"/>
    <w:uiPriority w:val="2"/>
    <w:qFormat/>
    <w:rsid w:val="002B5EA0"/>
    <w:rPr>
      <w:i/>
      <w:iCs/>
    </w:rPr>
  </w:style>
  <w:style w:type="character" w:styleId="FollowedHyperlink">
    <w:name w:val="FollowedHyperlink"/>
    <w:basedOn w:val="DefaultParagraphFont"/>
    <w:uiPriority w:val="4"/>
    <w:qFormat/>
    <w:rsid w:val="002B5EA0"/>
    <w:rPr>
      <w:color w:val="800080" w:themeColor="followedHyperlink"/>
      <w:u w:val="single"/>
    </w:rPr>
  </w:style>
  <w:style w:type="paragraph" w:styleId="Footer">
    <w:name w:val="footer"/>
    <w:basedOn w:val="Normal"/>
    <w:link w:val="FooterChar"/>
    <w:uiPriority w:val="10"/>
    <w:qFormat/>
    <w:rsid w:val="002B5EA0"/>
    <w:pPr>
      <w:tabs>
        <w:tab w:val="center" w:pos="4320"/>
        <w:tab w:val="right" w:pos="8820"/>
      </w:tabs>
    </w:pPr>
    <w:rPr>
      <w:sz w:val="18"/>
      <w:szCs w:val="20"/>
      <w:lang w:eastAsia="en-US"/>
    </w:rPr>
  </w:style>
  <w:style w:type="character" w:customStyle="1" w:styleId="FooterChar">
    <w:name w:val="Footer Char"/>
    <w:basedOn w:val="DefaultParagraphFont"/>
    <w:link w:val="Footer"/>
    <w:uiPriority w:val="10"/>
    <w:rsid w:val="002B5EA0"/>
    <w:rPr>
      <w:sz w:val="18"/>
      <w:szCs w:val="20"/>
      <w:lang w:eastAsia="en-US"/>
    </w:rPr>
  </w:style>
  <w:style w:type="paragraph" w:customStyle="1" w:styleId="Footerbold">
    <w:name w:val="Footer bold"/>
    <w:basedOn w:val="Footer"/>
    <w:link w:val="FooterboldChar"/>
    <w:uiPriority w:val="10"/>
    <w:qFormat/>
    <w:rsid w:val="002B5EA0"/>
    <w:rPr>
      <w:b/>
    </w:rPr>
  </w:style>
  <w:style w:type="character" w:customStyle="1" w:styleId="FooterboldChar">
    <w:name w:val="Footer bold Char"/>
    <w:basedOn w:val="FooterChar"/>
    <w:link w:val="Footerbold"/>
    <w:uiPriority w:val="10"/>
    <w:rsid w:val="002B5EA0"/>
    <w:rPr>
      <w:b/>
      <w:sz w:val="18"/>
      <w:szCs w:val="20"/>
      <w:lang w:eastAsia="en-US"/>
    </w:rPr>
  </w:style>
  <w:style w:type="character" w:styleId="Hyperlink">
    <w:name w:val="Hyperlink"/>
    <w:uiPriority w:val="4"/>
    <w:qFormat/>
    <w:rsid w:val="002B5EA0"/>
    <w:rPr>
      <w:color w:val="0000FF" w:themeColor="hyperlink"/>
      <w:u w:val="single"/>
    </w:rPr>
  </w:style>
  <w:style w:type="paragraph" w:customStyle="1" w:styleId="Normalnospaceafter">
    <w:name w:val="Normal no space after"/>
    <w:basedOn w:val="Normal"/>
    <w:next w:val="Normal"/>
    <w:rsid w:val="00E04834"/>
    <w:pPr>
      <w:spacing w:after="60"/>
    </w:pPr>
  </w:style>
  <w:style w:type="paragraph" w:customStyle="1" w:styleId="Normalspacebefore">
    <w:name w:val="Normal space before"/>
    <w:basedOn w:val="Normal"/>
    <w:next w:val="Normal"/>
    <w:rsid w:val="00E04834"/>
    <w:pPr>
      <w:spacing w:before="240"/>
    </w:pPr>
  </w:style>
  <w:style w:type="character" w:styleId="PageNumber">
    <w:name w:val="page number"/>
    <w:basedOn w:val="DefaultParagraphFont"/>
    <w:uiPriority w:val="10"/>
    <w:qFormat/>
    <w:rsid w:val="002B5EA0"/>
    <w:rPr>
      <w:rFonts w:ascii="Franklin Gothic Book" w:hAnsi="Franklin Gothic Book"/>
      <w:sz w:val="18"/>
    </w:rPr>
  </w:style>
  <w:style w:type="character" w:styleId="Strong">
    <w:name w:val="Strong"/>
    <w:uiPriority w:val="2"/>
    <w:qFormat/>
    <w:rsid w:val="002B5EA0"/>
    <w:rPr>
      <w:b/>
      <w:bCs/>
    </w:rPr>
  </w:style>
  <w:style w:type="paragraph" w:styleId="Title">
    <w:name w:val="Title"/>
    <w:next w:val="Normal"/>
    <w:link w:val="TitleChar"/>
    <w:uiPriority w:val="5"/>
    <w:qFormat/>
    <w:rsid w:val="002B5EA0"/>
    <w:pPr>
      <w:spacing w:before="240" w:after="60"/>
    </w:pPr>
    <w:rPr>
      <w:rFonts w:ascii="Franklin Gothic Demi" w:eastAsiaTheme="majorEastAsia" w:hAnsi="Franklin Gothic Demi" w:cs="Arial"/>
      <w:bCs/>
      <w:color w:val="FFFFFF" w:themeColor="background1"/>
      <w:kern w:val="28"/>
      <w:sz w:val="48"/>
      <w:szCs w:val="64"/>
      <w:lang w:eastAsia="en-US"/>
    </w:rPr>
  </w:style>
  <w:style w:type="character" w:customStyle="1" w:styleId="TitleChar">
    <w:name w:val="Title Char"/>
    <w:basedOn w:val="DefaultParagraphFont"/>
    <w:link w:val="Title"/>
    <w:uiPriority w:val="5"/>
    <w:rsid w:val="002B5EA0"/>
    <w:rPr>
      <w:rFonts w:ascii="Franklin Gothic Demi" w:eastAsiaTheme="majorEastAsia" w:hAnsi="Franklin Gothic Demi" w:cs="Arial"/>
      <w:bCs/>
      <w:color w:val="FFFFFF" w:themeColor="background1"/>
      <w:kern w:val="28"/>
      <w:sz w:val="48"/>
      <w:szCs w:val="64"/>
      <w:lang w:eastAsia="en-US"/>
    </w:rPr>
  </w:style>
  <w:style w:type="paragraph" w:styleId="Subtitle">
    <w:name w:val="Subtitle"/>
    <w:basedOn w:val="Title"/>
    <w:next w:val="Normal"/>
    <w:link w:val="SubtitleChar"/>
    <w:uiPriority w:val="11"/>
    <w:semiHidden/>
    <w:rsid w:val="00E04834"/>
    <w:rPr>
      <w:rFonts w:asciiTheme="minorHAnsi" w:hAnsiTheme="minorHAnsi" w:cstheme="majorBidi"/>
      <w:sz w:val="36"/>
      <w:szCs w:val="36"/>
    </w:rPr>
  </w:style>
  <w:style w:type="character" w:customStyle="1" w:styleId="SubtitleChar">
    <w:name w:val="Subtitle Char"/>
    <w:basedOn w:val="DefaultParagraphFont"/>
    <w:link w:val="Subtitle"/>
    <w:uiPriority w:val="11"/>
    <w:semiHidden/>
    <w:rsid w:val="006267BA"/>
    <w:rPr>
      <w:rFonts w:asciiTheme="minorHAnsi" w:eastAsiaTheme="majorEastAsia" w:hAnsiTheme="minorHAnsi" w:cstheme="majorBidi"/>
      <w:bCs/>
      <w:kern w:val="28"/>
      <w:sz w:val="36"/>
      <w:szCs w:val="36"/>
      <w:lang w:eastAsia="en-US"/>
    </w:rPr>
  </w:style>
  <w:style w:type="table" w:styleId="TableGrid">
    <w:name w:val="Table Grid"/>
    <w:aliases w:val="CSC Table Grid"/>
    <w:basedOn w:val="TableNormal"/>
    <w:rsid w:val="00EE2D45"/>
    <w:rPr>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Pr>
    <w:tblStylePr w:type="firstRow">
      <w:rPr>
        <w:rFonts w:ascii="ArialMT" w:hAnsi="ArialMT"/>
        <w:b/>
        <w:sz w:val="20"/>
      </w:rPr>
    </w:tblStylePr>
    <w:tblStylePr w:type="lastRow">
      <w:rPr>
        <w:rFonts w:ascii="ArialMT" w:hAnsi="ArialMT"/>
        <w:sz w:val="20"/>
      </w:rPr>
    </w:tblStylePr>
    <w:tblStylePr w:type="firstCol">
      <w:rPr>
        <w:rFonts w:ascii="ArialMT" w:hAnsi="ArialMT"/>
        <w:sz w:val="20"/>
      </w:rPr>
    </w:tblStylePr>
    <w:tblStylePr w:type="lastCol">
      <w:rPr>
        <w:rFonts w:ascii="ArialMT" w:hAnsi="ArialMT"/>
        <w:sz w:val="20"/>
      </w:rPr>
    </w:tblStylePr>
    <w:tblStylePr w:type="band1Vert">
      <w:rPr>
        <w:rFonts w:ascii="ArialMT" w:hAnsi="ArialMT"/>
        <w:sz w:val="20"/>
      </w:rPr>
    </w:tblStylePr>
    <w:tblStylePr w:type="band2Vert">
      <w:rPr>
        <w:rFonts w:ascii="ArialMT" w:hAnsi="ArialMT"/>
        <w:sz w:val="20"/>
      </w:rPr>
    </w:tblStylePr>
    <w:tblStylePr w:type="band1Horz">
      <w:rPr>
        <w:rFonts w:ascii="ArialMT" w:hAnsi="ArialMT"/>
        <w:sz w:val="20"/>
      </w:rPr>
    </w:tblStylePr>
    <w:tblStylePr w:type="band2Horz">
      <w:rPr>
        <w:rFonts w:ascii="ArialMT" w:hAnsi="ArialMT"/>
        <w:sz w:val="20"/>
      </w:rPr>
    </w:tblStylePr>
    <w:tblStylePr w:type="neCell">
      <w:rPr>
        <w:rFonts w:ascii="ArialMT" w:hAnsi="ArialMT"/>
        <w:sz w:val="20"/>
      </w:rPr>
    </w:tblStylePr>
    <w:tblStylePr w:type="nwCell">
      <w:rPr>
        <w:rFonts w:ascii="ArialMT" w:hAnsi="ArialMT"/>
        <w:sz w:val="20"/>
      </w:rPr>
    </w:tblStylePr>
    <w:tblStylePr w:type="seCell">
      <w:rPr>
        <w:rFonts w:ascii="ArialMT" w:hAnsi="ArialMT"/>
        <w:sz w:val="20"/>
      </w:rPr>
    </w:tblStylePr>
    <w:tblStylePr w:type="swCell">
      <w:rPr>
        <w:rFonts w:ascii="ArialMT" w:hAnsi="ArialMT"/>
        <w:sz w:val="20"/>
      </w:rPr>
    </w:tblStylePr>
  </w:style>
  <w:style w:type="paragraph" w:customStyle="1" w:styleId="Tablenormal0">
    <w:name w:val="Table normal"/>
    <w:basedOn w:val="Normal"/>
    <w:semiHidden/>
    <w:rsid w:val="00E04834"/>
    <w:pPr>
      <w:spacing w:before="80" w:after="80"/>
    </w:pPr>
    <w:rPr>
      <w:rFonts w:eastAsiaTheme="majorEastAsia"/>
      <w:sz w:val="20"/>
    </w:rPr>
  </w:style>
  <w:style w:type="paragraph" w:customStyle="1" w:styleId="Tableheaderrowblack">
    <w:name w:val="Table header row black"/>
    <w:basedOn w:val="Tablenormal0"/>
    <w:semiHidden/>
    <w:rsid w:val="00E04834"/>
    <w:rPr>
      <w:szCs w:val="20"/>
    </w:rPr>
  </w:style>
  <w:style w:type="paragraph" w:customStyle="1" w:styleId="Tableheaderrowwhite">
    <w:name w:val="Table header row white"/>
    <w:basedOn w:val="Tablenormal0"/>
    <w:semiHidden/>
    <w:rsid w:val="00E04834"/>
  </w:style>
  <w:style w:type="paragraph" w:customStyle="1" w:styleId="Tablelegend">
    <w:name w:val="Table legend"/>
    <w:basedOn w:val="Normal"/>
    <w:semiHidden/>
    <w:locked/>
    <w:rsid w:val="002504C0"/>
    <w:rPr>
      <w:rFonts w:eastAsiaTheme="majorEastAsia"/>
    </w:rPr>
  </w:style>
  <w:style w:type="numbering" w:customStyle="1" w:styleId="CSCtablenumberlist">
    <w:name w:val="CSC table number list"/>
    <w:uiPriority w:val="99"/>
    <w:rsid w:val="008B6FCA"/>
    <w:pPr>
      <w:numPr>
        <w:numId w:val="11"/>
      </w:numPr>
    </w:pPr>
  </w:style>
  <w:style w:type="paragraph" w:customStyle="1" w:styleId="Tablerightaligned">
    <w:name w:val="Table right aligned"/>
    <w:basedOn w:val="Tablenormal0"/>
    <w:semiHidden/>
    <w:rsid w:val="00E04834"/>
    <w:pPr>
      <w:jc w:val="right"/>
    </w:pPr>
  </w:style>
  <w:style w:type="paragraph" w:styleId="TOC1">
    <w:name w:val="toc 1"/>
    <w:basedOn w:val="Normal"/>
    <w:next w:val="Normal"/>
    <w:autoRedefine/>
    <w:semiHidden/>
    <w:rsid w:val="00B0699C"/>
    <w:pPr>
      <w:tabs>
        <w:tab w:val="left" w:pos="720"/>
        <w:tab w:val="right" w:pos="9072"/>
      </w:tabs>
      <w:spacing w:after="100"/>
      <w:ind w:left="720" w:hanging="720"/>
    </w:pPr>
    <w:rPr>
      <w:b/>
    </w:rPr>
  </w:style>
  <w:style w:type="paragraph" w:styleId="TOC2">
    <w:name w:val="toc 2"/>
    <w:basedOn w:val="Normal"/>
    <w:next w:val="Normal"/>
    <w:autoRedefine/>
    <w:semiHidden/>
    <w:rsid w:val="00B0699C"/>
    <w:pPr>
      <w:tabs>
        <w:tab w:val="left" w:pos="720"/>
        <w:tab w:val="right" w:pos="9072"/>
      </w:tabs>
      <w:spacing w:after="100"/>
      <w:ind w:left="720" w:hanging="720"/>
    </w:pPr>
  </w:style>
  <w:style w:type="paragraph" w:customStyle="1" w:styleId="Appendixheading">
    <w:name w:val="Appendix heading"/>
    <w:next w:val="Normal"/>
    <w:semiHidden/>
    <w:rsid w:val="00B430C4"/>
    <w:rPr>
      <w:rFonts w:ascii="Franklin Gothic Demi" w:eastAsiaTheme="majorEastAsia" w:hAnsi="Franklin Gothic Demi" w:cstheme="majorBidi"/>
      <w:sz w:val="36"/>
      <w:lang w:eastAsia="en-US"/>
    </w:rPr>
  </w:style>
  <w:style w:type="paragraph" w:styleId="NormalWeb">
    <w:name w:val="Normal (Web)"/>
    <w:basedOn w:val="Normal"/>
    <w:semiHidden/>
    <w:rsid w:val="007A235E"/>
    <w:rPr>
      <w:szCs w:val="24"/>
    </w:rPr>
  </w:style>
  <w:style w:type="paragraph" w:styleId="BalloonText">
    <w:name w:val="Balloon Text"/>
    <w:basedOn w:val="Normal"/>
    <w:link w:val="BalloonTextChar"/>
    <w:semiHidden/>
    <w:rsid w:val="00B430C4"/>
    <w:rPr>
      <w:rFonts w:cs="Tahoma"/>
      <w:sz w:val="16"/>
      <w:szCs w:val="16"/>
    </w:rPr>
  </w:style>
  <w:style w:type="character" w:customStyle="1" w:styleId="BalloonTextChar">
    <w:name w:val="Balloon Text Char"/>
    <w:basedOn w:val="DefaultParagraphFont"/>
    <w:link w:val="BalloonText"/>
    <w:semiHidden/>
    <w:rsid w:val="00B430C4"/>
    <w:rPr>
      <w:rFonts w:cs="Tahoma"/>
      <w:sz w:val="16"/>
      <w:szCs w:val="16"/>
    </w:rPr>
  </w:style>
  <w:style w:type="paragraph" w:styleId="Caption">
    <w:name w:val="caption"/>
    <w:basedOn w:val="Normal"/>
    <w:next w:val="Normal"/>
    <w:semiHidden/>
    <w:rsid w:val="00BD287D"/>
    <w:rPr>
      <w:bCs/>
      <w:i/>
      <w:sz w:val="20"/>
      <w:szCs w:val="18"/>
    </w:rPr>
  </w:style>
  <w:style w:type="character" w:styleId="EndnoteReference">
    <w:name w:val="endnote reference"/>
    <w:basedOn w:val="DefaultParagraphFont"/>
    <w:semiHidden/>
    <w:rsid w:val="00BD287D"/>
    <w:rPr>
      <w:vertAlign w:val="superscript"/>
    </w:rPr>
  </w:style>
  <w:style w:type="paragraph" w:styleId="EndnoteText">
    <w:name w:val="endnote text"/>
    <w:basedOn w:val="Normal"/>
    <w:link w:val="EndnoteTextChar"/>
    <w:semiHidden/>
    <w:rsid w:val="00BD287D"/>
    <w:rPr>
      <w:sz w:val="20"/>
      <w:szCs w:val="20"/>
    </w:rPr>
  </w:style>
  <w:style w:type="character" w:customStyle="1" w:styleId="EndnoteTextChar">
    <w:name w:val="Endnote Text Char"/>
    <w:basedOn w:val="DefaultParagraphFont"/>
    <w:link w:val="EndnoteText"/>
    <w:semiHidden/>
    <w:rsid w:val="00BD287D"/>
    <w:rPr>
      <w:sz w:val="20"/>
      <w:szCs w:val="20"/>
    </w:rPr>
  </w:style>
  <w:style w:type="paragraph" w:customStyle="1" w:styleId="Figureheading">
    <w:name w:val="Figure heading"/>
    <w:basedOn w:val="Normal"/>
    <w:next w:val="Normalspacebefore"/>
    <w:semiHidden/>
    <w:rsid w:val="005479E6"/>
    <w:pPr>
      <w:numPr>
        <w:numId w:val="4"/>
      </w:numPr>
      <w:tabs>
        <w:tab w:val="left" w:pos="1134"/>
      </w:tabs>
      <w:spacing w:after="120"/>
    </w:pPr>
    <w:rPr>
      <w:rFonts w:ascii="Franklin Gothic Medium" w:eastAsiaTheme="majorEastAsia" w:hAnsi="Franklin Gothic Medium"/>
      <w:i/>
    </w:rPr>
  </w:style>
  <w:style w:type="character" w:styleId="FootnoteReference">
    <w:name w:val="footnote reference"/>
    <w:basedOn w:val="DefaultParagraphFont"/>
    <w:semiHidden/>
    <w:rsid w:val="00BD287D"/>
    <w:rPr>
      <w:rFonts w:asciiTheme="minorHAnsi" w:hAnsiTheme="minorHAnsi"/>
      <w:sz w:val="20"/>
      <w:vertAlign w:val="superscript"/>
    </w:rPr>
  </w:style>
  <w:style w:type="paragraph" w:styleId="FootnoteText">
    <w:name w:val="footnote text"/>
    <w:basedOn w:val="Normal"/>
    <w:link w:val="FootnoteTextChar"/>
    <w:semiHidden/>
    <w:rsid w:val="00BD287D"/>
    <w:pPr>
      <w:autoSpaceDE w:val="0"/>
      <w:autoSpaceDN w:val="0"/>
      <w:adjustRightInd w:val="0"/>
    </w:pPr>
    <w:rPr>
      <w:color w:val="000000"/>
      <w:sz w:val="18"/>
      <w:szCs w:val="20"/>
    </w:rPr>
  </w:style>
  <w:style w:type="character" w:customStyle="1" w:styleId="FootnoteTextChar">
    <w:name w:val="Footnote Text Char"/>
    <w:basedOn w:val="DefaultParagraphFont"/>
    <w:link w:val="FootnoteText"/>
    <w:semiHidden/>
    <w:rsid w:val="006267BA"/>
    <w:rPr>
      <w:color w:val="000000"/>
      <w:sz w:val="18"/>
      <w:szCs w:val="20"/>
    </w:rPr>
  </w:style>
  <w:style w:type="paragraph" w:styleId="Header">
    <w:name w:val="header"/>
    <w:basedOn w:val="Normal"/>
    <w:link w:val="HeaderChar"/>
    <w:uiPriority w:val="99"/>
    <w:semiHidden/>
    <w:rsid w:val="00BD287D"/>
    <w:pPr>
      <w:tabs>
        <w:tab w:val="center" w:pos="4513"/>
        <w:tab w:val="right" w:pos="9026"/>
      </w:tabs>
    </w:pPr>
  </w:style>
  <w:style w:type="character" w:customStyle="1" w:styleId="HeaderChar">
    <w:name w:val="Header Char"/>
    <w:basedOn w:val="DefaultParagraphFont"/>
    <w:link w:val="Header"/>
    <w:uiPriority w:val="99"/>
    <w:semiHidden/>
    <w:rsid w:val="00BD287D"/>
  </w:style>
  <w:style w:type="paragraph" w:customStyle="1" w:styleId="NonTOCHeading1">
    <w:name w:val="Non TOC Heading 1"/>
    <w:next w:val="Normal"/>
    <w:semiHidden/>
    <w:rsid w:val="00BD287D"/>
    <w:pPr>
      <w:keepNext/>
      <w:spacing w:after="240"/>
    </w:pPr>
    <w:rPr>
      <w:rFonts w:ascii="Franklin Gothic Demi" w:eastAsiaTheme="majorEastAsia" w:hAnsi="Franklin Gothic Demi"/>
      <w:sz w:val="36"/>
    </w:rPr>
  </w:style>
  <w:style w:type="paragraph" w:customStyle="1" w:styleId="NonTOCHeading2">
    <w:name w:val="Non TOC Heading 2"/>
    <w:next w:val="Normal"/>
    <w:semiHidden/>
    <w:rsid w:val="00BD287D"/>
    <w:pPr>
      <w:keepNext/>
      <w:spacing w:before="60" w:after="120"/>
    </w:pPr>
    <w:rPr>
      <w:rFonts w:asciiTheme="majorHAnsi" w:eastAsiaTheme="majorEastAsia" w:hAnsiTheme="majorHAnsi" w:cstheme="majorBidi"/>
      <w:sz w:val="28"/>
      <w:szCs w:val="26"/>
      <w:lang w:eastAsia="en-US"/>
    </w:rPr>
  </w:style>
  <w:style w:type="paragraph" w:customStyle="1" w:styleId="Normalimprint">
    <w:name w:val="Normal imprint"/>
    <w:basedOn w:val="Normal"/>
    <w:next w:val="Normal"/>
    <w:semiHidden/>
    <w:rsid w:val="00BD287D"/>
    <w:pPr>
      <w:spacing w:after="7200"/>
    </w:pPr>
  </w:style>
  <w:style w:type="paragraph" w:customStyle="1" w:styleId="Indentedquote">
    <w:name w:val="Indented quote"/>
    <w:basedOn w:val="Normal"/>
    <w:next w:val="Normal"/>
    <w:semiHidden/>
    <w:rsid w:val="00BD287D"/>
    <w:pPr>
      <w:ind w:left="540" w:right="791"/>
    </w:pPr>
  </w:style>
  <w:style w:type="character" w:styleId="PlaceholderText">
    <w:name w:val="Placeholder Text"/>
    <w:basedOn w:val="DefaultParagraphFont"/>
    <w:uiPriority w:val="99"/>
    <w:semiHidden/>
    <w:rsid w:val="00BD287D"/>
    <w:rPr>
      <w:color w:val="808080"/>
    </w:rPr>
  </w:style>
  <w:style w:type="paragraph" w:customStyle="1" w:styleId="Referencelist">
    <w:name w:val="Reference list"/>
    <w:basedOn w:val="Normal"/>
    <w:semiHidden/>
    <w:rsid w:val="00BD287D"/>
    <w:pPr>
      <w:ind w:left="714" w:hanging="714"/>
    </w:pPr>
  </w:style>
  <w:style w:type="paragraph" w:customStyle="1" w:styleId="ReferenceTitle">
    <w:name w:val="Reference Title"/>
    <w:basedOn w:val="Normal"/>
    <w:next w:val="Normal"/>
    <w:link w:val="ReferenceTitleChar"/>
    <w:semiHidden/>
    <w:rsid w:val="00BD287D"/>
    <w:rPr>
      <w:i/>
      <w:szCs w:val="20"/>
    </w:rPr>
  </w:style>
  <w:style w:type="character" w:customStyle="1" w:styleId="ReferenceTitleChar">
    <w:name w:val="Reference Title Char"/>
    <w:basedOn w:val="DefaultParagraphFont"/>
    <w:link w:val="ReferenceTitle"/>
    <w:semiHidden/>
    <w:rsid w:val="006267BA"/>
    <w:rPr>
      <w:i/>
      <w:szCs w:val="20"/>
    </w:rPr>
  </w:style>
  <w:style w:type="paragraph" w:customStyle="1" w:styleId="Signatorysname">
    <w:name w:val="Signatory's name"/>
    <w:basedOn w:val="Normal"/>
    <w:next w:val="Normal"/>
    <w:semiHidden/>
    <w:rsid w:val="00002076"/>
    <w:pPr>
      <w:spacing w:before="960" w:after="60"/>
    </w:pPr>
    <w:rPr>
      <w:rFonts w:ascii="Franklin Gothic Medium" w:hAnsi="Franklin Gothic Medium"/>
      <w:lang w:eastAsia="en-US"/>
    </w:rPr>
  </w:style>
  <w:style w:type="paragraph" w:customStyle="1" w:styleId="Source">
    <w:name w:val="Source"/>
    <w:basedOn w:val="Normal"/>
    <w:next w:val="Normalspacebefore"/>
    <w:semiHidden/>
    <w:rsid w:val="00BD287D"/>
    <w:pPr>
      <w:spacing w:after="60"/>
      <w:jc w:val="right"/>
    </w:pPr>
    <w:rPr>
      <w:rFonts w:eastAsiaTheme="majorEastAsia"/>
      <w:i/>
      <w:noProof/>
    </w:rPr>
  </w:style>
  <w:style w:type="paragraph" w:customStyle="1" w:styleId="Tableheading">
    <w:name w:val="Table heading"/>
    <w:next w:val="Normalspacebefore"/>
    <w:semiHidden/>
    <w:rsid w:val="005479E6"/>
    <w:pPr>
      <w:numPr>
        <w:numId w:val="6"/>
      </w:numPr>
      <w:tabs>
        <w:tab w:val="left" w:pos="1134"/>
      </w:tabs>
      <w:spacing w:after="120"/>
    </w:pPr>
    <w:rPr>
      <w:rFonts w:ascii="Franklin Gothic Medium" w:eastAsiaTheme="majorEastAsia" w:hAnsi="Franklin Gothic Medium"/>
      <w:i/>
    </w:rPr>
  </w:style>
  <w:style w:type="paragraph" w:styleId="Bibliography">
    <w:name w:val="Bibliography"/>
    <w:basedOn w:val="Normal"/>
    <w:next w:val="Normal"/>
    <w:uiPriority w:val="37"/>
    <w:semiHidden/>
    <w:rsid w:val="00B430C4"/>
  </w:style>
  <w:style w:type="paragraph" w:styleId="NormalIndent">
    <w:name w:val="Normal Indent"/>
    <w:basedOn w:val="Normal"/>
    <w:semiHidden/>
    <w:rsid w:val="002A5D54"/>
    <w:pPr>
      <w:ind w:left="714"/>
    </w:pPr>
  </w:style>
  <w:style w:type="numbering" w:customStyle="1" w:styleId="CSCFigureheadinglist">
    <w:name w:val="CSC Figure heading list"/>
    <w:uiPriority w:val="99"/>
    <w:rsid w:val="005479E6"/>
    <w:pPr>
      <w:numPr>
        <w:numId w:val="3"/>
      </w:numPr>
    </w:pPr>
  </w:style>
  <w:style w:type="numbering" w:customStyle="1" w:styleId="CSCTableheadinglist">
    <w:name w:val="CSC Table heading list"/>
    <w:uiPriority w:val="99"/>
    <w:rsid w:val="005479E6"/>
    <w:pPr>
      <w:numPr>
        <w:numId w:val="5"/>
      </w:numPr>
    </w:pPr>
  </w:style>
  <w:style w:type="numbering" w:customStyle="1" w:styleId="CSCHeadinglistnumberstyle">
    <w:name w:val="CSC Heading list number style"/>
    <w:uiPriority w:val="99"/>
    <w:rsid w:val="00763A14"/>
    <w:pPr>
      <w:numPr>
        <w:numId w:val="7"/>
      </w:numPr>
    </w:pPr>
  </w:style>
  <w:style w:type="paragraph" w:customStyle="1" w:styleId="Bulletlistmultilevel">
    <w:name w:val="Bullet list multilevel"/>
    <w:basedOn w:val="Normal"/>
    <w:uiPriority w:val="1"/>
    <w:qFormat/>
    <w:rsid w:val="002B5EA0"/>
    <w:pPr>
      <w:numPr>
        <w:numId w:val="16"/>
      </w:numPr>
    </w:pPr>
  </w:style>
  <w:style w:type="paragraph" w:customStyle="1" w:styleId="Bulletlevel2CSC">
    <w:name w:val="Bullet level 2 CSC"/>
    <w:basedOn w:val="Normal"/>
    <w:semiHidden/>
    <w:qFormat/>
    <w:rsid w:val="002B5EA0"/>
    <w:pPr>
      <w:numPr>
        <w:ilvl w:val="1"/>
        <w:numId w:val="16"/>
      </w:numPr>
      <w:spacing w:after="60"/>
    </w:pPr>
  </w:style>
  <w:style w:type="paragraph" w:customStyle="1" w:styleId="Bulletlevel3CSC">
    <w:name w:val="Bullet level 3 CSC"/>
    <w:basedOn w:val="Normal"/>
    <w:semiHidden/>
    <w:qFormat/>
    <w:rsid w:val="002B5EA0"/>
    <w:pPr>
      <w:numPr>
        <w:ilvl w:val="2"/>
        <w:numId w:val="16"/>
      </w:numPr>
      <w:spacing w:after="60"/>
    </w:pPr>
  </w:style>
  <w:style w:type="numbering" w:customStyle="1" w:styleId="CSCBulletlist">
    <w:name w:val="CSC Bullet list"/>
    <w:uiPriority w:val="99"/>
    <w:rsid w:val="00B060A7"/>
    <w:pPr>
      <w:numPr>
        <w:numId w:val="16"/>
      </w:numPr>
    </w:pPr>
  </w:style>
  <w:style w:type="paragraph" w:customStyle="1" w:styleId="Numberlevel2CSC">
    <w:name w:val="Number level 2 CSC"/>
    <w:basedOn w:val="Normal"/>
    <w:semiHidden/>
    <w:qFormat/>
    <w:rsid w:val="002B5EA0"/>
    <w:pPr>
      <w:numPr>
        <w:ilvl w:val="1"/>
        <w:numId w:val="9"/>
      </w:numPr>
      <w:spacing w:after="60"/>
    </w:pPr>
  </w:style>
  <w:style w:type="paragraph" w:customStyle="1" w:styleId="Numberlevel3CSC">
    <w:name w:val="Number level 3 CSC"/>
    <w:basedOn w:val="Normal"/>
    <w:semiHidden/>
    <w:qFormat/>
    <w:rsid w:val="002B5EA0"/>
    <w:pPr>
      <w:numPr>
        <w:ilvl w:val="2"/>
        <w:numId w:val="9"/>
      </w:numPr>
      <w:spacing w:after="60"/>
    </w:pPr>
  </w:style>
  <w:style w:type="numbering" w:customStyle="1" w:styleId="CSCMultilevelnumberedlist">
    <w:name w:val="CSC Multilevel numbered list"/>
    <w:uiPriority w:val="99"/>
    <w:rsid w:val="00B843BC"/>
    <w:pPr>
      <w:numPr>
        <w:numId w:val="9"/>
      </w:numPr>
    </w:pPr>
  </w:style>
  <w:style w:type="paragraph" w:customStyle="1" w:styleId="Numberlevel4CSC">
    <w:name w:val="Number level 4 CSC"/>
    <w:basedOn w:val="Normal"/>
    <w:semiHidden/>
    <w:qFormat/>
    <w:rsid w:val="002B5EA0"/>
    <w:pPr>
      <w:numPr>
        <w:ilvl w:val="3"/>
        <w:numId w:val="21"/>
      </w:numPr>
      <w:spacing w:after="60"/>
    </w:pPr>
  </w:style>
  <w:style w:type="numbering" w:customStyle="1" w:styleId="CSCTablebulletlist">
    <w:name w:val="CSC Table bullet list"/>
    <w:uiPriority w:val="99"/>
    <w:rsid w:val="00AD5BD7"/>
    <w:pPr>
      <w:numPr>
        <w:numId w:val="10"/>
      </w:numPr>
    </w:pPr>
  </w:style>
  <w:style w:type="paragraph" w:customStyle="1" w:styleId="REsubjectline">
    <w:name w:val="RE: subject line"/>
    <w:basedOn w:val="Normal"/>
    <w:next w:val="Normal"/>
    <w:semiHidden/>
    <w:rsid w:val="009F1141"/>
    <w:rPr>
      <w:rFonts w:ascii="Franklin Gothic Medium" w:hAnsi="Franklin Gothic Medium"/>
    </w:rPr>
  </w:style>
  <w:style w:type="paragraph" w:customStyle="1" w:styleId="Recipientname">
    <w:name w:val="Recipient name"/>
    <w:basedOn w:val="Normal"/>
    <w:next w:val="Normal"/>
    <w:semiHidden/>
    <w:rsid w:val="003722B8"/>
    <w:pPr>
      <w:spacing w:before="720"/>
    </w:pPr>
  </w:style>
  <w:style w:type="paragraph" w:customStyle="1" w:styleId="Refnumber">
    <w:name w:val="Ref number"/>
    <w:basedOn w:val="Normal"/>
    <w:next w:val="Normal"/>
    <w:semiHidden/>
    <w:rsid w:val="003722B8"/>
    <w:pPr>
      <w:spacing w:after="360"/>
      <w:contextualSpacing/>
    </w:pPr>
    <w:rPr>
      <w:sz w:val="18"/>
    </w:rPr>
  </w:style>
  <w:style w:type="paragraph" w:customStyle="1" w:styleId="Tablebulletlist">
    <w:name w:val="Table bullet list"/>
    <w:basedOn w:val="Tablenormal0"/>
    <w:semiHidden/>
    <w:rsid w:val="00AD5BD7"/>
    <w:pPr>
      <w:numPr>
        <w:numId w:val="10"/>
      </w:numPr>
    </w:pPr>
  </w:style>
  <w:style w:type="paragraph" w:customStyle="1" w:styleId="Tablebullet2CSC">
    <w:name w:val="Table bullet 2 CSC"/>
    <w:basedOn w:val="Tablenormal0"/>
    <w:semiHidden/>
    <w:rsid w:val="00AD5BD7"/>
    <w:pPr>
      <w:numPr>
        <w:ilvl w:val="1"/>
        <w:numId w:val="10"/>
      </w:numPr>
    </w:pPr>
  </w:style>
  <w:style w:type="paragraph" w:customStyle="1" w:styleId="Tablenumberedlist">
    <w:name w:val="Table numbered list"/>
    <w:basedOn w:val="Tablenormal0"/>
    <w:semiHidden/>
    <w:rsid w:val="008B6FCA"/>
    <w:pPr>
      <w:numPr>
        <w:numId w:val="11"/>
      </w:numPr>
    </w:pPr>
  </w:style>
  <w:style w:type="paragraph" w:customStyle="1" w:styleId="Tablenumberlevel2">
    <w:name w:val="Table number level 2"/>
    <w:basedOn w:val="Tablenormal0"/>
    <w:semiHidden/>
    <w:rsid w:val="008B6FCA"/>
    <w:pPr>
      <w:numPr>
        <w:ilvl w:val="1"/>
        <w:numId w:val="11"/>
      </w:numPr>
    </w:pPr>
  </w:style>
  <w:style w:type="paragraph" w:customStyle="1" w:styleId="Addresseedetails">
    <w:name w:val="Addressee details"/>
    <w:basedOn w:val="Normal"/>
    <w:semiHidden/>
    <w:rsid w:val="003722B8"/>
    <w:pPr>
      <w:spacing w:after="60"/>
    </w:pPr>
  </w:style>
  <w:style w:type="paragraph" w:styleId="EnvelopeAddress">
    <w:name w:val="envelope address"/>
    <w:basedOn w:val="Normal"/>
    <w:semiHidden/>
    <w:rsid w:val="00281664"/>
    <w:pPr>
      <w:framePr w:w="7920" w:h="1980" w:hRule="exact" w:hSpace="180" w:wrap="auto" w:hAnchor="page" w:xAlign="center" w:yAlign="bottom"/>
      <w:ind w:left="2880"/>
    </w:pPr>
    <w:rPr>
      <w:rFonts w:eastAsiaTheme="majorEastAsia" w:cstheme="majorBidi"/>
      <w:sz w:val="20"/>
      <w:szCs w:val="24"/>
    </w:rPr>
  </w:style>
  <w:style w:type="paragraph" w:styleId="TOCHeading">
    <w:name w:val="TOC Heading"/>
    <w:basedOn w:val="Heading1"/>
    <w:next w:val="Normal"/>
    <w:uiPriority w:val="39"/>
    <w:semiHidden/>
    <w:qFormat/>
    <w:rsid w:val="002B5EA0"/>
    <w:pPr>
      <w:keepLines/>
      <w:spacing w:before="480" w:after="0"/>
      <w:outlineLvl w:val="9"/>
    </w:pPr>
    <w:rPr>
      <w:rFonts w:ascii="Franklin Gothic Book" w:hAnsi="Franklin Gothic Book"/>
      <w:b/>
      <w:bCs/>
      <w:color w:val="908B00" w:themeColor="accent1" w:themeShade="BF"/>
      <w:sz w:val="28"/>
      <w:lang w:eastAsia="en-AU"/>
    </w:rPr>
  </w:style>
  <w:style w:type="table" w:customStyle="1" w:styleId="CSCHeaderblue">
    <w:name w:val="CSC Header blue"/>
    <w:basedOn w:val="TableNormal"/>
    <w:uiPriority w:val="99"/>
    <w:rsid w:val="00EE2D45"/>
    <w:rPr>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Pr>
    <w:tblStylePr w:type="firstRow">
      <w:rPr>
        <w:rFonts w:ascii="ArialMT" w:hAnsi="ArialMT"/>
        <w:b/>
        <w:sz w:val="20"/>
      </w:rPr>
      <w:tblPr/>
      <w:tcPr>
        <w:shd w:val="clear" w:color="auto" w:fill="031F73" w:themeFill="text2"/>
      </w:tcPr>
    </w:tblStylePr>
    <w:tblStylePr w:type="lastRow">
      <w:rPr>
        <w:rFonts w:ascii="ArialMT" w:hAnsi="ArialMT"/>
        <w:sz w:val="20"/>
      </w:rPr>
    </w:tblStylePr>
    <w:tblStylePr w:type="firstCol">
      <w:rPr>
        <w:rFonts w:ascii="ArialMT" w:hAnsi="ArialMT"/>
        <w:sz w:val="20"/>
      </w:rPr>
    </w:tblStylePr>
    <w:tblStylePr w:type="lastCol">
      <w:rPr>
        <w:rFonts w:ascii="ArialMT" w:hAnsi="ArialMT"/>
        <w:sz w:val="20"/>
      </w:rPr>
    </w:tblStylePr>
    <w:tblStylePr w:type="band1Vert">
      <w:rPr>
        <w:rFonts w:ascii="ArialMT" w:hAnsi="ArialMT"/>
        <w:sz w:val="20"/>
      </w:rPr>
    </w:tblStylePr>
    <w:tblStylePr w:type="band2Vert">
      <w:rPr>
        <w:rFonts w:ascii="ArialMT" w:hAnsi="ArialMT"/>
        <w:sz w:val="20"/>
      </w:rPr>
    </w:tblStylePr>
    <w:tblStylePr w:type="band1Horz">
      <w:rPr>
        <w:rFonts w:ascii="ArialMT" w:hAnsi="ArialMT"/>
        <w:sz w:val="20"/>
      </w:rPr>
    </w:tblStylePr>
    <w:tblStylePr w:type="band2Horz">
      <w:rPr>
        <w:rFonts w:ascii="ArialMT" w:hAnsi="ArialMT"/>
        <w:sz w:val="20"/>
      </w:rPr>
    </w:tblStylePr>
    <w:tblStylePr w:type="neCell">
      <w:rPr>
        <w:rFonts w:ascii="ArialMT" w:hAnsi="ArialMT"/>
        <w:sz w:val="20"/>
      </w:rPr>
    </w:tblStylePr>
    <w:tblStylePr w:type="nwCell">
      <w:rPr>
        <w:rFonts w:ascii="ArialMT" w:hAnsi="ArialMT"/>
        <w:sz w:val="20"/>
      </w:rPr>
    </w:tblStylePr>
    <w:tblStylePr w:type="seCell">
      <w:rPr>
        <w:rFonts w:ascii="ArialMT" w:hAnsi="ArialMT"/>
        <w:sz w:val="20"/>
      </w:rPr>
    </w:tblStylePr>
    <w:tblStylePr w:type="swCell">
      <w:rPr>
        <w:rFonts w:ascii="ArialMT" w:hAnsi="ArialMT"/>
        <w:sz w:val="20"/>
      </w:rPr>
    </w:tblStylePr>
  </w:style>
  <w:style w:type="table" w:customStyle="1" w:styleId="CSCHeaderyellow">
    <w:name w:val="CSC Header yellow"/>
    <w:basedOn w:val="TableNormal"/>
    <w:uiPriority w:val="99"/>
    <w:rsid w:val="00EE2D45"/>
    <w:rPr>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Pr>
    <w:tblStylePr w:type="firstRow">
      <w:rPr>
        <w:rFonts w:ascii="ArialMT" w:hAnsi="ArialMT"/>
        <w:b/>
        <w:sz w:val="20"/>
      </w:rPr>
      <w:tblPr/>
      <w:tcPr>
        <w:shd w:val="clear" w:color="auto" w:fill="EBB700" w:themeFill="background2"/>
      </w:tcPr>
    </w:tblStylePr>
    <w:tblStylePr w:type="lastRow">
      <w:rPr>
        <w:rFonts w:ascii="ArialMT" w:hAnsi="ArialMT"/>
        <w:sz w:val="20"/>
      </w:rPr>
    </w:tblStylePr>
    <w:tblStylePr w:type="firstCol">
      <w:rPr>
        <w:rFonts w:ascii="ArialMT" w:hAnsi="ArialMT"/>
        <w:sz w:val="20"/>
      </w:rPr>
    </w:tblStylePr>
    <w:tblStylePr w:type="lastCol">
      <w:rPr>
        <w:rFonts w:ascii="ArialMT" w:hAnsi="ArialMT"/>
        <w:sz w:val="20"/>
      </w:rPr>
    </w:tblStylePr>
    <w:tblStylePr w:type="band1Vert">
      <w:rPr>
        <w:rFonts w:ascii="ArialMT" w:hAnsi="ArialMT"/>
        <w:sz w:val="20"/>
      </w:rPr>
    </w:tblStylePr>
    <w:tblStylePr w:type="band2Vert">
      <w:rPr>
        <w:rFonts w:ascii="ArialMT" w:hAnsi="ArialMT"/>
        <w:sz w:val="20"/>
      </w:rPr>
    </w:tblStylePr>
    <w:tblStylePr w:type="band1Horz">
      <w:rPr>
        <w:rFonts w:ascii="ArialMT" w:hAnsi="ArialMT"/>
        <w:sz w:val="20"/>
      </w:rPr>
    </w:tblStylePr>
    <w:tblStylePr w:type="band2Horz">
      <w:rPr>
        <w:rFonts w:ascii="ArialMT" w:hAnsi="ArialMT"/>
        <w:sz w:val="20"/>
      </w:rPr>
    </w:tblStylePr>
    <w:tblStylePr w:type="neCell">
      <w:rPr>
        <w:rFonts w:ascii="ArialMT" w:hAnsi="ArialMT"/>
        <w:sz w:val="20"/>
      </w:rPr>
    </w:tblStylePr>
    <w:tblStylePr w:type="nwCell">
      <w:rPr>
        <w:rFonts w:ascii="ArialMT" w:hAnsi="ArialMT"/>
        <w:sz w:val="20"/>
      </w:rPr>
    </w:tblStylePr>
    <w:tblStylePr w:type="seCell">
      <w:rPr>
        <w:rFonts w:ascii="ArialMT" w:hAnsi="ArialMT"/>
        <w:sz w:val="20"/>
      </w:rPr>
    </w:tblStylePr>
    <w:tblStylePr w:type="swCell">
      <w:rPr>
        <w:rFonts w:ascii="ArialMT" w:hAnsi="ArialMT"/>
        <w:sz w:val="20"/>
      </w:rPr>
    </w:tblStylePr>
  </w:style>
  <w:style w:type="table" w:customStyle="1" w:styleId="CSCTableAubergine">
    <w:name w:val="CSC Table Aubergine"/>
    <w:basedOn w:val="TableNormal"/>
    <w:uiPriority w:val="99"/>
    <w:rsid w:val="00EE2D45"/>
    <w:rPr>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Pr>
    <w:tcPr>
      <w:tcMar>
        <w:top w:w="108" w:type="dxa"/>
        <w:bottom w:w="108" w:type="dxa"/>
      </w:tcMar>
    </w:tcPr>
    <w:tblStylePr w:type="firstRow">
      <w:rPr>
        <w:rFonts w:ascii="ArialMT" w:hAnsi="ArialMT"/>
        <w:b/>
        <w:sz w:val="20"/>
      </w:rPr>
      <w:tblPr/>
      <w:tcPr>
        <w:shd w:val="clear" w:color="auto" w:fill="5E2750" w:themeFill="accent5"/>
      </w:tcPr>
    </w:tblStylePr>
    <w:tblStylePr w:type="lastRow">
      <w:rPr>
        <w:rFonts w:ascii="ArialMT" w:hAnsi="ArialMT"/>
        <w:sz w:val="20"/>
      </w:rPr>
    </w:tblStylePr>
    <w:tblStylePr w:type="firstCol">
      <w:rPr>
        <w:rFonts w:ascii="ArialMT" w:hAnsi="ArialMT"/>
        <w:sz w:val="20"/>
      </w:rPr>
    </w:tblStylePr>
    <w:tblStylePr w:type="lastCol">
      <w:rPr>
        <w:rFonts w:ascii="ArialMT" w:hAnsi="ArialMT"/>
        <w:sz w:val="20"/>
      </w:rPr>
    </w:tblStylePr>
    <w:tblStylePr w:type="band1Vert">
      <w:rPr>
        <w:rFonts w:ascii="ArialMT" w:hAnsi="ArialMT"/>
        <w:sz w:val="20"/>
      </w:rPr>
    </w:tblStylePr>
    <w:tblStylePr w:type="band2Vert">
      <w:rPr>
        <w:rFonts w:ascii="ArialMT" w:hAnsi="ArialMT"/>
        <w:sz w:val="20"/>
      </w:rPr>
    </w:tblStylePr>
    <w:tblStylePr w:type="band1Horz">
      <w:rPr>
        <w:rFonts w:ascii="ArialMT" w:hAnsi="ArialMT"/>
        <w:sz w:val="20"/>
      </w:rPr>
    </w:tblStylePr>
    <w:tblStylePr w:type="band2Horz">
      <w:rPr>
        <w:rFonts w:ascii="ArialMT" w:hAnsi="ArialMT"/>
        <w:sz w:val="20"/>
      </w:rPr>
      <w:tblPr/>
      <w:tcPr>
        <w:shd w:val="clear" w:color="auto" w:fill="E8C9E0" w:themeFill="accent5" w:themeFillTint="33"/>
      </w:tcPr>
    </w:tblStylePr>
    <w:tblStylePr w:type="neCell">
      <w:rPr>
        <w:rFonts w:ascii="ArialMT" w:hAnsi="ArialMT"/>
        <w:sz w:val="20"/>
      </w:rPr>
    </w:tblStylePr>
    <w:tblStylePr w:type="nwCell">
      <w:rPr>
        <w:rFonts w:ascii="ArialMT" w:hAnsi="ArialMT"/>
        <w:sz w:val="20"/>
      </w:rPr>
    </w:tblStylePr>
    <w:tblStylePr w:type="seCell">
      <w:rPr>
        <w:rFonts w:ascii="ArialMT" w:hAnsi="ArialMT"/>
        <w:sz w:val="20"/>
      </w:rPr>
    </w:tblStylePr>
    <w:tblStylePr w:type="swCell">
      <w:rPr>
        <w:rFonts w:ascii="ArialMT" w:hAnsi="ArialMT"/>
        <w:sz w:val="20"/>
      </w:rPr>
    </w:tblStylePr>
  </w:style>
  <w:style w:type="table" w:customStyle="1" w:styleId="CSCTableBluewren">
    <w:name w:val="CSC Table Blue wren"/>
    <w:basedOn w:val="TableNormal"/>
    <w:uiPriority w:val="99"/>
    <w:rsid w:val="00EE2D45"/>
    <w:rPr>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Pr>
    <w:tcPr>
      <w:tcMar>
        <w:top w:w="108" w:type="dxa"/>
        <w:bottom w:w="108" w:type="dxa"/>
      </w:tcMar>
    </w:tcPr>
    <w:tblStylePr w:type="firstRow">
      <w:rPr>
        <w:rFonts w:ascii="ArialMT" w:hAnsi="ArialMT"/>
        <w:b/>
        <w:color w:val="FFFFFF" w:themeColor="background1"/>
        <w:sz w:val="20"/>
      </w:rPr>
      <w:tblPr/>
      <w:tcPr>
        <w:shd w:val="clear" w:color="auto" w:fill="0073CF" w:themeFill="accent6"/>
      </w:tcPr>
    </w:tblStylePr>
    <w:tblStylePr w:type="lastRow">
      <w:rPr>
        <w:rFonts w:ascii="ArialMT" w:hAnsi="ArialMT"/>
        <w:sz w:val="20"/>
      </w:rPr>
    </w:tblStylePr>
    <w:tblStylePr w:type="firstCol">
      <w:rPr>
        <w:rFonts w:ascii="ArialMT" w:hAnsi="ArialMT"/>
        <w:sz w:val="20"/>
      </w:rPr>
    </w:tblStylePr>
    <w:tblStylePr w:type="lastCol">
      <w:rPr>
        <w:rFonts w:ascii="ArialMT" w:hAnsi="ArialMT"/>
        <w:sz w:val="20"/>
      </w:rPr>
    </w:tblStylePr>
    <w:tblStylePr w:type="band1Vert">
      <w:rPr>
        <w:rFonts w:ascii="ArialMT" w:hAnsi="ArialMT"/>
        <w:sz w:val="20"/>
      </w:rPr>
    </w:tblStylePr>
    <w:tblStylePr w:type="band2Vert">
      <w:rPr>
        <w:rFonts w:ascii="ArialMT" w:hAnsi="ArialMT"/>
        <w:sz w:val="20"/>
      </w:rPr>
    </w:tblStylePr>
    <w:tblStylePr w:type="band1Horz">
      <w:rPr>
        <w:rFonts w:ascii="ArialMT" w:hAnsi="ArialMT"/>
        <w:sz w:val="20"/>
      </w:rPr>
    </w:tblStylePr>
    <w:tblStylePr w:type="band2Horz">
      <w:rPr>
        <w:rFonts w:ascii="ArialMT" w:hAnsi="ArialMT"/>
        <w:sz w:val="20"/>
      </w:rPr>
      <w:tblPr/>
      <w:tcPr>
        <w:shd w:val="clear" w:color="auto" w:fill="C2E3FF" w:themeFill="accent6" w:themeFillTint="33"/>
      </w:tcPr>
    </w:tblStylePr>
    <w:tblStylePr w:type="neCell">
      <w:rPr>
        <w:rFonts w:ascii="ArialMT" w:hAnsi="ArialMT"/>
        <w:sz w:val="20"/>
      </w:rPr>
    </w:tblStylePr>
    <w:tblStylePr w:type="nwCell">
      <w:rPr>
        <w:rFonts w:ascii="ArialMT" w:hAnsi="ArialMT"/>
        <w:sz w:val="20"/>
      </w:rPr>
    </w:tblStylePr>
    <w:tblStylePr w:type="seCell">
      <w:rPr>
        <w:rFonts w:ascii="ArialMT" w:hAnsi="ArialMT"/>
        <w:sz w:val="20"/>
      </w:rPr>
    </w:tblStylePr>
    <w:tblStylePr w:type="swCell">
      <w:rPr>
        <w:rFonts w:ascii="ArialMT" w:hAnsi="ArialMT"/>
        <w:sz w:val="20"/>
      </w:rPr>
    </w:tblStylePr>
  </w:style>
  <w:style w:type="table" w:customStyle="1" w:styleId="CSCTableCapsicum">
    <w:name w:val="CSC Table Capsicum"/>
    <w:basedOn w:val="TableNormal"/>
    <w:uiPriority w:val="99"/>
    <w:rsid w:val="00EE2D45"/>
    <w:rPr>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Pr>
    <w:tcPr>
      <w:tcMar>
        <w:top w:w="108" w:type="dxa"/>
        <w:bottom w:w="108" w:type="dxa"/>
      </w:tcMar>
    </w:tcPr>
    <w:tblStylePr w:type="firstRow">
      <w:rPr>
        <w:rFonts w:ascii="ArialMT" w:hAnsi="ArialMT"/>
        <w:b/>
        <w:color w:val="FFFFFF" w:themeColor="background1"/>
        <w:sz w:val="20"/>
      </w:rPr>
      <w:tblPr/>
      <w:tcPr>
        <w:shd w:val="clear" w:color="auto" w:fill="A22B38" w:themeFill="accent4"/>
      </w:tcPr>
    </w:tblStylePr>
    <w:tblStylePr w:type="lastRow">
      <w:rPr>
        <w:rFonts w:ascii="ArialMT" w:hAnsi="ArialMT"/>
        <w:sz w:val="20"/>
      </w:rPr>
    </w:tblStylePr>
    <w:tblStylePr w:type="firstCol">
      <w:rPr>
        <w:rFonts w:ascii="ArialMT" w:hAnsi="ArialMT"/>
        <w:sz w:val="20"/>
      </w:rPr>
    </w:tblStylePr>
    <w:tblStylePr w:type="lastCol">
      <w:rPr>
        <w:rFonts w:ascii="ArialMT" w:hAnsi="ArialMT"/>
        <w:sz w:val="20"/>
      </w:rPr>
    </w:tblStylePr>
    <w:tblStylePr w:type="band1Vert">
      <w:rPr>
        <w:rFonts w:ascii="ArialMT" w:hAnsi="ArialMT"/>
        <w:sz w:val="20"/>
      </w:rPr>
    </w:tblStylePr>
    <w:tblStylePr w:type="band2Vert">
      <w:rPr>
        <w:rFonts w:ascii="ArialMT" w:hAnsi="ArialMT"/>
        <w:sz w:val="20"/>
      </w:rPr>
    </w:tblStylePr>
    <w:tblStylePr w:type="band1Horz">
      <w:rPr>
        <w:rFonts w:ascii="ArialMT" w:hAnsi="ArialMT"/>
        <w:sz w:val="20"/>
      </w:rPr>
    </w:tblStylePr>
    <w:tblStylePr w:type="band2Horz">
      <w:rPr>
        <w:rFonts w:ascii="ArialMT" w:hAnsi="ArialMT"/>
        <w:sz w:val="20"/>
      </w:rPr>
      <w:tblPr/>
      <w:tcPr>
        <w:shd w:val="clear" w:color="auto" w:fill="F2CED2" w:themeFill="accent4" w:themeFillTint="33"/>
      </w:tcPr>
    </w:tblStylePr>
    <w:tblStylePr w:type="neCell">
      <w:rPr>
        <w:rFonts w:ascii="ArialMT" w:hAnsi="ArialMT"/>
        <w:sz w:val="20"/>
      </w:rPr>
    </w:tblStylePr>
    <w:tblStylePr w:type="nwCell">
      <w:rPr>
        <w:rFonts w:ascii="ArialMT" w:hAnsi="ArialMT"/>
        <w:sz w:val="20"/>
      </w:rPr>
    </w:tblStylePr>
    <w:tblStylePr w:type="seCell">
      <w:rPr>
        <w:rFonts w:ascii="ArialMT" w:hAnsi="ArialMT"/>
        <w:sz w:val="20"/>
      </w:rPr>
    </w:tblStylePr>
    <w:tblStylePr w:type="swCell">
      <w:rPr>
        <w:rFonts w:ascii="ArialMT" w:hAnsi="ArialMT"/>
        <w:sz w:val="20"/>
      </w:rPr>
    </w:tblStylePr>
  </w:style>
  <w:style w:type="table" w:customStyle="1" w:styleId="CSCTableLime">
    <w:name w:val="CSC Table Lime"/>
    <w:basedOn w:val="TableNormal"/>
    <w:uiPriority w:val="99"/>
    <w:rsid w:val="00EE2D45"/>
    <w:rPr>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Pr>
    <w:tcPr>
      <w:tcMar>
        <w:top w:w="108" w:type="dxa"/>
        <w:bottom w:w="108" w:type="dxa"/>
      </w:tcMar>
    </w:tcPr>
    <w:tblStylePr w:type="firstRow">
      <w:rPr>
        <w:rFonts w:ascii="ArialMT" w:hAnsi="ArialMT"/>
        <w:b/>
        <w:sz w:val="20"/>
      </w:rPr>
      <w:tblPr/>
      <w:tcPr>
        <w:shd w:val="clear" w:color="auto" w:fill="C1BB00" w:themeFill="accent1"/>
      </w:tcPr>
    </w:tblStylePr>
    <w:tblStylePr w:type="lastRow">
      <w:rPr>
        <w:rFonts w:ascii="ArialMT" w:hAnsi="ArialMT"/>
        <w:sz w:val="20"/>
      </w:rPr>
    </w:tblStylePr>
    <w:tblStylePr w:type="firstCol">
      <w:rPr>
        <w:rFonts w:ascii="ArialMT" w:hAnsi="ArialMT"/>
        <w:sz w:val="20"/>
      </w:rPr>
    </w:tblStylePr>
    <w:tblStylePr w:type="lastCol">
      <w:rPr>
        <w:rFonts w:ascii="ArialMT" w:hAnsi="ArialMT"/>
        <w:sz w:val="20"/>
      </w:rPr>
    </w:tblStylePr>
    <w:tblStylePr w:type="band1Vert">
      <w:rPr>
        <w:rFonts w:ascii="ArialMT" w:hAnsi="ArialMT"/>
        <w:sz w:val="20"/>
      </w:rPr>
    </w:tblStylePr>
    <w:tblStylePr w:type="band2Vert">
      <w:rPr>
        <w:rFonts w:ascii="ArialMT" w:hAnsi="ArialMT"/>
        <w:sz w:val="20"/>
      </w:rPr>
    </w:tblStylePr>
    <w:tblStylePr w:type="band1Horz">
      <w:rPr>
        <w:rFonts w:ascii="ArialMT" w:hAnsi="ArialMT"/>
        <w:sz w:val="20"/>
      </w:rPr>
    </w:tblStylePr>
    <w:tblStylePr w:type="band2Horz">
      <w:rPr>
        <w:rFonts w:ascii="ArialMT" w:hAnsi="ArialMT"/>
        <w:sz w:val="20"/>
      </w:rPr>
      <w:tblPr/>
      <w:tcPr>
        <w:shd w:val="clear" w:color="auto" w:fill="FFFDBF" w:themeFill="accent1" w:themeFillTint="33"/>
      </w:tcPr>
    </w:tblStylePr>
    <w:tblStylePr w:type="neCell">
      <w:rPr>
        <w:rFonts w:ascii="ArialMT" w:hAnsi="ArialMT"/>
        <w:sz w:val="20"/>
      </w:rPr>
    </w:tblStylePr>
    <w:tblStylePr w:type="nwCell">
      <w:rPr>
        <w:rFonts w:ascii="ArialMT" w:hAnsi="ArialMT"/>
        <w:sz w:val="20"/>
      </w:rPr>
    </w:tblStylePr>
    <w:tblStylePr w:type="seCell">
      <w:rPr>
        <w:rFonts w:ascii="ArialMT" w:hAnsi="ArialMT"/>
        <w:sz w:val="20"/>
      </w:rPr>
    </w:tblStylePr>
    <w:tblStylePr w:type="swCell">
      <w:rPr>
        <w:rFonts w:ascii="ArialMT" w:hAnsi="ArialMT"/>
        <w:sz w:val="20"/>
      </w:rPr>
    </w:tblStylePr>
  </w:style>
  <w:style w:type="table" w:customStyle="1" w:styleId="CSCTableOlive">
    <w:name w:val="CSC Table Olive"/>
    <w:basedOn w:val="TableNormal"/>
    <w:uiPriority w:val="99"/>
    <w:rsid w:val="00EE2D45"/>
    <w:rPr>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Pr>
    <w:tcPr>
      <w:tcMar>
        <w:top w:w="108" w:type="dxa"/>
        <w:bottom w:w="108" w:type="dxa"/>
      </w:tcMar>
    </w:tcPr>
    <w:tblStylePr w:type="firstRow">
      <w:rPr>
        <w:rFonts w:ascii="ArialMT" w:hAnsi="ArialMT"/>
        <w:b/>
        <w:color w:val="FFFFFF" w:themeColor="background1"/>
        <w:sz w:val="20"/>
      </w:rPr>
      <w:tblPr/>
      <w:tcPr>
        <w:shd w:val="clear" w:color="auto" w:fill="53682B" w:themeFill="accent2"/>
      </w:tcPr>
    </w:tblStylePr>
    <w:tblStylePr w:type="lastRow">
      <w:rPr>
        <w:rFonts w:ascii="ArialMT" w:hAnsi="ArialMT"/>
        <w:sz w:val="20"/>
      </w:rPr>
    </w:tblStylePr>
    <w:tblStylePr w:type="firstCol">
      <w:rPr>
        <w:rFonts w:ascii="ArialMT" w:hAnsi="ArialMT"/>
        <w:sz w:val="20"/>
      </w:rPr>
    </w:tblStylePr>
    <w:tblStylePr w:type="lastCol">
      <w:rPr>
        <w:rFonts w:ascii="ArialMT" w:hAnsi="ArialMT"/>
        <w:sz w:val="20"/>
      </w:rPr>
    </w:tblStylePr>
    <w:tblStylePr w:type="band1Vert">
      <w:rPr>
        <w:rFonts w:ascii="ArialMT" w:hAnsi="ArialMT"/>
        <w:sz w:val="20"/>
      </w:rPr>
    </w:tblStylePr>
    <w:tblStylePr w:type="band2Vert">
      <w:rPr>
        <w:rFonts w:ascii="ArialMT" w:hAnsi="ArialMT"/>
        <w:sz w:val="20"/>
      </w:rPr>
    </w:tblStylePr>
    <w:tblStylePr w:type="band1Horz">
      <w:rPr>
        <w:rFonts w:ascii="ArialMT" w:hAnsi="ArialMT"/>
        <w:sz w:val="20"/>
      </w:rPr>
    </w:tblStylePr>
    <w:tblStylePr w:type="band2Horz">
      <w:rPr>
        <w:rFonts w:ascii="ArialMT" w:hAnsi="ArialMT"/>
        <w:sz w:val="20"/>
      </w:rPr>
      <w:tblPr/>
      <w:tcPr>
        <w:shd w:val="clear" w:color="auto" w:fill="DFE9CB" w:themeFill="accent2" w:themeFillTint="33"/>
      </w:tcPr>
    </w:tblStylePr>
    <w:tblStylePr w:type="neCell">
      <w:rPr>
        <w:rFonts w:ascii="ArialMT" w:hAnsi="ArialMT"/>
        <w:sz w:val="20"/>
      </w:rPr>
    </w:tblStylePr>
    <w:tblStylePr w:type="nwCell">
      <w:rPr>
        <w:rFonts w:ascii="ArialMT" w:hAnsi="ArialMT"/>
        <w:sz w:val="20"/>
      </w:rPr>
    </w:tblStylePr>
    <w:tblStylePr w:type="seCell">
      <w:rPr>
        <w:rFonts w:ascii="ArialMT" w:hAnsi="ArialMT"/>
        <w:sz w:val="20"/>
      </w:rPr>
    </w:tblStylePr>
    <w:tblStylePr w:type="swCell">
      <w:rPr>
        <w:rFonts w:ascii="ArialMT" w:hAnsi="ArialMT"/>
        <w:sz w:val="20"/>
      </w:rPr>
    </w:tblStylePr>
  </w:style>
  <w:style w:type="table" w:customStyle="1" w:styleId="CSCTableSweetpotato">
    <w:name w:val="CSC Table Sweet potato"/>
    <w:basedOn w:val="TableNormal"/>
    <w:uiPriority w:val="99"/>
    <w:rsid w:val="00EE2D45"/>
    <w:rPr>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Pr>
    <w:tcPr>
      <w:tcMar>
        <w:top w:w="108" w:type="dxa"/>
        <w:bottom w:w="108" w:type="dxa"/>
      </w:tcMar>
    </w:tcPr>
    <w:tblStylePr w:type="firstRow">
      <w:rPr>
        <w:rFonts w:ascii="ArialMT" w:hAnsi="ArialMT"/>
        <w:b/>
        <w:color w:val="FFFFFF" w:themeColor="background1"/>
        <w:sz w:val="20"/>
      </w:rPr>
      <w:tblPr/>
      <w:tcPr>
        <w:shd w:val="clear" w:color="auto" w:fill="C75B12" w:themeFill="accent3"/>
      </w:tcPr>
    </w:tblStylePr>
    <w:tblStylePr w:type="lastRow">
      <w:rPr>
        <w:rFonts w:ascii="ArialMT" w:hAnsi="ArialMT"/>
        <w:sz w:val="20"/>
      </w:rPr>
    </w:tblStylePr>
    <w:tblStylePr w:type="firstCol">
      <w:rPr>
        <w:rFonts w:ascii="ArialMT" w:hAnsi="ArialMT"/>
        <w:sz w:val="20"/>
      </w:rPr>
    </w:tblStylePr>
    <w:tblStylePr w:type="lastCol">
      <w:rPr>
        <w:rFonts w:ascii="ArialMT" w:hAnsi="ArialMT"/>
        <w:sz w:val="20"/>
      </w:rPr>
    </w:tblStylePr>
    <w:tblStylePr w:type="band1Vert">
      <w:rPr>
        <w:rFonts w:ascii="ArialMT" w:hAnsi="ArialMT"/>
        <w:sz w:val="20"/>
      </w:rPr>
    </w:tblStylePr>
    <w:tblStylePr w:type="band2Vert">
      <w:rPr>
        <w:rFonts w:ascii="ArialMT" w:hAnsi="ArialMT"/>
        <w:sz w:val="20"/>
      </w:rPr>
    </w:tblStylePr>
    <w:tblStylePr w:type="band1Horz">
      <w:rPr>
        <w:rFonts w:ascii="ArialMT" w:hAnsi="ArialMT"/>
        <w:sz w:val="20"/>
      </w:rPr>
    </w:tblStylePr>
    <w:tblStylePr w:type="band2Horz">
      <w:rPr>
        <w:rFonts w:ascii="ArialMT" w:hAnsi="ArialMT"/>
        <w:sz w:val="20"/>
      </w:rPr>
      <w:tblPr/>
      <w:tcPr>
        <w:shd w:val="clear" w:color="auto" w:fill="FADCC9" w:themeFill="accent3" w:themeFillTint="33"/>
        <w:tcMar>
          <w:top w:w="108" w:type="dxa"/>
          <w:left w:w="108" w:type="dxa"/>
          <w:bottom w:w="108" w:type="dxa"/>
          <w:right w:w="108" w:type="dxa"/>
        </w:tcMar>
      </w:tcPr>
    </w:tblStylePr>
    <w:tblStylePr w:type="neCell">
      <w:rPr>
        <w:rFonts w:ascii="ArialMT" w:hAnsi="ArialMT"/>
        <w:sz w:val="20"/>
      </w:rPr>
    </w:tblStylePr>
    <w:tblStylePr w:type="nwCell">
      <w:rPr>
        <w:rFonts w:ascii="ArialMT" w:hAnsi="ArialMT"/>
        <w:sz w:val="20"/>
      </w:rPr>
    </w:tblStylePr>
    <w:tblStylePr w:type="seCell">
      <w:rPr>
        <w:rFonts w:ascii="ArialMT" w:hAnsi="ArialMT"/>
        <w:sz w:val="20"/>
      </w:rPr>
    </w:tblStylePr>
    <w:tblStylePr w:type="swCell">
      <w:rPr>
        <w:rFonts w:ascii="ArialMT" w:hAnsi="ArialMT"/>
        <w:sz w:val="20"/>
      </w:rPr>
    </w:tblStylePr>
  </w:style>
  <w:style w:type="character" w:customStyle="1" w:styleId="jsgrdq">
    <w:name w:val="jsgrdq"/>
    <w:basedOn w:val="DefaultParagraphFont"/>
    <w:rsid w:val="00FE0AD7"/>
  </w:style>
  <w:style w:type="character" w:styleId="UnresolvedMention">
    <w:name w:val="Unresolved Mention"/>
    <w:basedOn w:val="DefaultParagraphFont"/>
    <w:uiPriority w:val="99"/>
    <w:semiHidden/>
    <w:unhideWhenUsed/>
    <w:rsid w:val="00FE0AD7"/>
    <w:rPr>
      <w:color w:val="605E5C"/>
      <w:shd w:val="clear" w:color="auto" w:fill="E1DFDD"/>
    </w:rPr>
  </w:style>
  <w:style w:type="paragraph" w:styleId="Revision">
    <w:name w:val="Revision"/>
    <w:hidden/>
    <w:uiPriority w:val="99"/>
    <w:semiHidden/>
    <w:rsid w:val="00A42F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251188">
      <w:bodyDiv w:val="1"/>
      <w:marLeft w:val="0"/>
      <w:marRight w:val="0"/>
      <w:marTop w:val="0"/>
      <w:marBottom w:val="0"/>
      <w:divBdr>
        <w:top w:val="none" w:sz="0" w:space="0" w:color="auto"/>
        <w:left w:val="none" w:sz="0" w:space="0" w:color="auto"/>
        <w:bottom w:val="none" w:sz="0" w:space="0" w:color="auto"/>
        <w:right w:val="none" w:sz="0" w:space="0" w:color="auto"/>
      </w:divBdr>
    </w:div>
    <w:div w:id="423451935">
      <w:bodyDiv w:val="1"/>
      <w:marLeft w:val="0"/>
      <w:marRight w:val="0"/>
      <w:marTop w:val="0"/>
      <w:marBottom w:val="0"/>
      <w:divBdr>
        <w:top w:val="none" w:sz="0" w:space="0" w:color="auto"/>
        <w:left w:val="none" w:sz="0" w:space="0" w:color="auto"/>
        <w:bottom w:val="none" w:sz="0" w:space="0" w:color="auto"/>
        <w:right w:val="none" w:sz="0" w:space="0" w:color="auto"/>
      </w:divBdr>
    </w:div>
    <w:div w:id="1114321397">
      <w:bodyDiv w:val="1"/>
      <w:marLeft w:val="0"/>
      <w:marRight w:val="0"/>
      <w:marTop w:val="0"/>
      <w:marBottom w:val="0"/>
      <w:divBdr>
        <w:top w:val="none" w:sz="0" w:space="0" w:color="auto"/>
        <w:left w:val="none" w:sz="0" w:space="0" w:color="auto"/>
        <w:bottom w:val="none" w:sz="0" w:space="0" w:color="auto"/>
        <w:right w:val="none" w:sz="0" w:space="0" w:color="auto"/>
      </w:divBdr>
    </w:div>
    <w:div w:id="1611038237">
      <w:bodyDiv w:val="1"/>
      <w:marLeft w:val="0"/>
      <w:marRight w:val="0"/>
      <w:marTop w:val="0"/>
      <w:marBottom w:val="0"/>
      <w:divBdr>
        <w:top w:val="none" w:sz="0" w:space="0" w:color="auto"/>
        <w:left w:val="none" w:sz="0" w:space="0" w:color="auto"/>
        <w:bottom w:val="none" w:sz="0" w:space="0" w:color="auto"/>
        <w:right w:val="none" w:sz="0" w:space="0" w:color="auto"/>
      </w:divBdr>
    </w:div>
    <w:div w:id="1752002115">
      <w:bodyDiv w:val="1"/>
      <w:marLeft w:val="0"/>
      <w:marRight w:val="0"/>
      <w:marTop w:val="0"/>
      <w:marBottom w:val="0"/>
      <w:divBdr>
        <w:top w:val="none" w:sz="0" w:space="0" w:color="auto"/>
        <w:left w:val="none" w:sz="0" w:space="0" w:color="auto"/>
        <w:bottom w:val="none" w:sz="0" w:space="0" w:color="auto"/>
        <w:right w:val="none" w:sz="0" w:space="0" w:color="auto"/>
      </w:divBdr>
    </w:div>
    <w:div w:id="2011330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2" Type="http://schemas.openxmlformats.org/officeDocument/2006/relationships/hyperlink" Target="https://www.cardinia.vic.gov.au" TargetMode="External"/><Relationship Id="rId1" Type="http://schemas.openxmlformats.org/officeDocument/2006/relationships/hyperlink" Target="mailto:mail@cardinia.vic.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ardinia.vic.gov.au\dfs\Templates\Office%202020\Templates\Promotional%20Material\Factsheet-general-blank.dotx" TargetMode="External"/></Relationships>
</file>

<file path=word/theme/theme1.xml><?xml version="1.0" encoding="utf-8"?>
<a:theme xmlns:a="http://schemas.openxmlformats.org/drawingml/2006/main" name="cardinia">
  <a:themeElements>
    <a:clrScheme name="Cardinia full palette">
      <a:dk1>
        <a:sysClr val="windowText" lastClr="000000"/>
      </a:dk1>
      <a:lt1>
        <a:sysClr val="window" lastClr="FFFFFF"/>
      </a:lt1>
      <a:dk2>
        <a:srgbClr val="031F73"/>
      </a:dk2>
      <a:lt2>
        <a:srgbClr val="EBB700"/>
      </a:lt2>
      <a:accent1>
        <a:srgbClr val="C1BB00"/>
      </a:accent1>
      <a:accent2>
        <a:srgbClr val="53682B"/>
      </a:accent2>
      <a:accent3>
        <a:srgbClr val="C75B12"/>
      </a:accent3>
      <a:accent4>
        <a:srgbClr val="A22B38"/>
      </a:accent4>
      <a:accent5>
        <a:srgbClr val="5E2750"/>
      </a:accent5>
      <a:accent6>
        <a:srgbClr val="0073CF"/>
      </a:accent6>
      <a:hlink>
        <a:srgbClr val="0000FF"/>
      </a:hlink>
      <a:folHlink>
        <a:srgbClr val="800080"/>
      </a:folHlink>
    </a:clrScheme>
    <a:fontScheme name="Cardinia">
      <a:majorFont>
        <a:latin typeface="Franklin Gothic Demi"/>
        <a:ea typeface=""/>
        <a:cs typeface=""/>
      </a:majorFont>
      <a:minorFont>
        <a:latin typeface="Franklin Gothic 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2013-03-12T00:00:00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5.xml><?xml version="1.0" encoding="utf-8"?>
<ct:contentTypeSchema xmlns:ct="http://schemas.microsoft.com/office/2006/metadata/contentType" xmlns:ma="http://schemas.microsoft.com/office/2006/metadata/properties/metaAttributes" ct:_="" ma:_="" ma:contentTypeName="Document" ma:contentTypeID="0x010100600BCDEE56991646AC91A182FB310285" ma:contentTypeVersion="13" ma:contentTypeDescription="Create a new document." ma:contentTypeScope="" ma:versionID="4e6caf2dcf2f5e17e7e1377fb1be6445">
  <xsd:schema xmlns:xsd="http://www.w3.org/2001/XMLSchema" xmlns:xs="http://www.w3.org/2001/XMLSchema" xmlns:p="http://schemas.microsoft.com/office/2006/metadata/properties" xmlns:ns3="cad36900-b2dc-4c92-af6c-8bacf3216b0d" xmlns:ns4="dacca0c0-181f-4a2f-80e5-213543d85916" targetNamespace="http://schemas.microsoft.com/office/2006/metadata/properties" ma:root="true" ma:fieldsID="d874f3ea33e3f2e54f9089e8bfa0c30e" ns3:_="" ns4:_="">
    <xsd:import namespace="cad36900-b2dc-4c92-af6c-8bacf3216b0d"/>
    <xsd:import namespace="dacca0c0-181f-4a2f-80e5-213543d8591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d36900-b2dc-4c92-af6c-8bacf3216b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cca0c0-181f-4a2f-80e5-213543d8591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3D8A6B8-70CB-4AA6-8E95-6C42D4C5977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2F7128E-F434-4096-B94C-0FDA66C9B23F}">
  <ds:schemaRefs>
    <ds:schemaRef ds:uri="http://schemas.microsoft.com/sharepoint/v3/contenttype/forms"/>
  </ds:schemaRefs>
</ds:datastoreItem>
</file>

<file path=customXml/itemProps4.xml><?xml version="1.0" encoding="utf-8"?>
<ds:datastoreItem xmlns:ds="http://schemas.openxmlformats.org/officeDocument/2006/customXml" ds:itemID="{A8B15553-D5EC-4F1D-86A3-D78A9F2120D6}">
  <ds:schemaRefs>
    <ds:schemaRef ds:uri="http://schemas.microsoft.com/office/2006/customDocumentInformationPanel"/>
  </ds:schemaRefs>
</ds:datastoreItem>
</file>

<file path=customXml/itemProps5.xml><?xml version="1.0" encoding="utf-8"?>
<ds:datastoreItem xmlns:ds="http://schemas.openxmlformats.org/officeDocument/2006/customXml" ds:itemID="{06B292BE-1498-42E2-B005-4829CCCB0F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d36900-b2dc-4c92-af6c-8bacf3216b0d"/>
    <ds:schemaRef ds:uri="dacca0c0-181f-4a2f-80e5-213543d859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8F1E91C-2C41-451D-8374-9AB2243BB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Factsheet-general-blank.dotx</Template>
  <TotalTime>25</TotalTime>
  <Pages>2</Pages>
  <Words>827</Words>
  <Characters>4718</Characters>
  <Application>Microsoft Office Word</Application>
  <DocSecurity>0</DocSecurity>
  <Lines>39</Lines>
  <Paragraphs>11</Paragraphs>
  <ScaleCrop>false</ScaleCrop>
  <Company>Cardinia Shire Council</Company>
  <LinksUpToDate>false</LinksUpToDate>
  <CharactersWithSpaces>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Hopgood</dc:creator>
  <cp:keywords/>
  <cp:lastModifiedBy>Rosie Hopgood</cp:lastModifiedBy>
  <cp:revision>53</cp:revision>
  <cp:lastPrinted>2014-03-04T16:33:00Z</cp:lastPrinted>
  <dcterms:created xsi:type="dcterms:W3CDTF">2021-08-10T20:27:00Z</dcterms:created>
  <dcterms:modified xsi:type="dcterms:W3CDTF">2021-08-10T23:23:00Z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0x010100600BCDEE56991646AC91A182FB310285</vt:lpwstr>
  </property>
  <property fmtid="{D5CDD505-2E9C-101B-9397-08002B2CF9AE}" pid="3" name="RevIMBCS">
    <vt:lpwstr>6;#Planning (Business Plan)|aeca1183-09bb-4124-8d99-51a469fbf210</vt:lpwstr>
  </property>
  <property fmtid="{D5CDD505-2E9C-101B-9397-08002B2CF9AE}" pid="4" name="_dlc_DocIdItemGuid">
    <vt:lpwstr>e964d2df-3ab9-4c51-a97e-97329d8655c7</vt:lpwstr>
  </property>
</Properties>
</file>