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28F44" w14:textId="4F6F9745" w:rsidR="00DF64C7" w:rsidRDefault="00DF64C7" w:rsidP="00DF64C7">
      <w:pPr>
        <w:pStyle w:val="Heading1"/>
      </w:pPr>
    </w:p>
    <w:p w14:paraId="771EDA2C" w14:textId="77777777" w:rsidR="00DF64C7" w:rsidRDefault="00DF64C7" w:rsidP="00DF64C7">
      <w:pPr>
        <w:pStyle w:val="Heading1"/>
        <w:jc w:val="right"/>
      </w:pPr>
      <w:r>
        <w:rPr>
          <w:noProof/>
          <w:lang w:eastAsia="en-AU"/>
        </w:rPr>
        <w:drawing>
          <wp:inline distT="0" distB="0" distL="0" distR="0" wp14:anchorId="6143D31B" wp14:editId="020694E5">
            <wp:extent cx="1353185"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713105"/>
                    </a:xfrm>
                    <a:prstGeom prst="rect">
                      <a:avLst/>
                    </a:prstGeom>
                    <a:noFill/>
                  </pic:spPr>
                </pic:pic>
              </a:graphicData>
            </a:graphic>
          </wp:inline>
        </w:drawing>
      </w:r>
    </w:p>
    <w:p w14:paraId="75A4CC35" w14:textId="77777777" w:rsidR="00DF64C7" w:rsidRDefault="00DF64C7" w:rsidP="00DF64C7">
      <w:pPr>
        <w:pStyle w:val="Heading1"/>
      </w:pPr>
    </w:p>
    <w:p w14:paraId="4E3B01C4" w14:textId="43655927" w:rsidR="00DF64C7" w:rsidRDefault="00DF64C7" w:rsidP="00DF64C7">
      <w:pPr>
        <w:pStyle w:val="Heading1"/>
      </w:pPr>
    </w:p>
    <w:p w14:paraId="2219F4A7" w14:textId="77777777" w:rsidR="00911472" w:rsidRPr="00911472" w:rsidRDefault="00911472" w:rsidP="00911472">
      <w:pPr>
        <w:rPr>
          <w:lang w:eastAsia="en-US"/>
        </w:rPr>
      </w:pPr>
    </w:p>
    <w:p w14:paraId="58B2758A" w14:textId="77777777" w:rsidR="00AD2614" w:rsidRPr="00AD2614" w:rsidRDefault="00AD2614" w:rsidP="00AD2614">
      <w:pPr>
        <w:rPr>
          <w:lang w:eastAsia="en-US"/>
        </w:rPr>
      </w:pPr>
    </w:p>
    <w:p w14:paraId="48BFA76D" w14:textId="77777777" w:rsidR="00DB0713" w:rsidRPr="00AD2614" w:rsidRDefault="00DF64C7" w:rsidP="00DF64C7">
      <w:pPr>
        <w:pStyle w:val="Heading1"/>
        <w:rPr>
          <w:sz w:val="40"/>
          <w:szCs w:val="40"/>
        </w:rPr>
      </w:pPr>
      <w:r w:rsidRPr="00AD2614">
        <w:rPr>
          <w:sz w:val="40"/>
          <w:szCs w:val="40"/>
        </w:rPr>
        <w:t xml:space="preserve">Cardinia Shire Council </w:t>
      </w:r>
    </w:p>
    <w:p w14:paraId="7B86D7A9" w14:textId="72F21D72" w:rsidR="00DF64C7" w:rsidRPr="00AD2614" w:rsidRDefault="00DF64C7" w:rsidP="00DF64C7">
      <w:pPr>
        <w:pStyle w:val="Heading1"/>
        <w:rPr>
          <w:sz w:val="40"/>
          <w:szCs w:val="40"/>
        </w:rPr>
      </w:pPr>
      <w:r w:rsidRPr="00AD2614">
        <w:rPr>
          <w:sz w:val="40"/>
          <w:szCs w:val="40"/>
        </w:rPr>
        <w:t>Social Justice and</w:t>
      </w:r>
      <w:r w:rsidR="006703B8" w:rsidRPr="00AD2614">
        <w:rPr>
          <w:sz w:val="40"/>
          <w:szCs w:val="40"/>
        </w:rPr>
        <w:t xml:space="preserve"> Equity Policy 2019</w:t>
      </w:r>
      <w:r w:rsidRPr="00AD2614">
        <w:rPr>
          <w:sz w:val="40"/>
          <w:szCs w:val="40"/>
        </w:rPr>
        <w:t xml:space="preserve"> –</w:t>
      </w:r>
      <w:r w:rsidR="006703B8" w:rsidRPr="00AD2614">
        <w:rPr>
          <w:sz w:val="40"/>
          <w:szCs w:val="40"/>
        </w:rPr>
        <w:t xml:space="preserve"> 2023</w:t>
      </w:r>
    </w:p>
    <w:p w14:paraId="7F0C7124" w14:textId="77777777" w:rsidR="00DF64C7" w:rsidRPr="00AD2614" w:rsidRDefault="00DF64C7" w:rsidP="00DF64C7">
      <w:pPr>
        <w:pStyle w:val="Heading1"/>
        <w:rPr>
          <w:sz w:val="40"/>
          <w:szCs w:val="40"/>
        </w:rPr>
      </w:pPr>
    </w:p>
    <w:p w14:paraId="1B5D70EF" w14:textId="77777777" w:rsidR="00DF64C7" w:rsidRDefault="00DF64C7" w:rsidP="00DF64C7">
      <w:pPr>
        <w:pStyle w:val="Heading1"/>
      </w:pPr>
    </w:p>
    <w:p w14:paraId="6AC2483B" w14:textId="77777777" w:rsidR="00886579" w:rsidRDefault="00886579" w:rsidP="00886579">
      <w:pPr>
        <w:rPr>
          <w:lang w:eastAsia="en-US"/>
        </w:rPr>
      </w:pPr>
    </w:p>
    <w:p w14:paraId="3A59DD3F" w14:textId="77777777" w:rsidR="00886579" w:rsidRDefault="00886579" w:rsidP="00886579">
      <w:pPr>
        <w:rPr>
          <w:lang w:eastAsia="en-US"/>
        </w:rPr>
      </w:pPr>
    </w:p>
    <w:p w14:paraId="24897D40" w14:textId="77777777" w:rsidR="00886579" w:rsidRDefault="00886579" w:rsidP="00886579">
      <w:pPr>
        <w:rPr>
          <w:lang w:eastAsia="en-US"/>
        </w:rPr>
      </w:pPr>
    </w:p>
    <w:p w14:paraId="4996BF0A" w14:textId="77777777" w:rsidR="00886579" w:rsidRDefault="00886579" w:rsidP="00886579">
      <w:pPr>
        <w:rPr>
          <w:lang w:eastAsia="en-US"/>
        </w:rPr>
      </w:pPr>
    </w:p>
    <w:p w14:paraId="372BC4B7" w14:textId="77777777" w:rsidR="00886579" w:rsidRDefault="00886579" w:rsidP="00886579">
      <w:pPr>
        <w:rPr>
          <w:lang w:eastAsia="en-US"/>
        </w:rPr>
      </w:pPr>
    </w:p>
    <w:p w14:paraId="25267168" w14:textId="77777777" w:rsidR="00886579" w:rsidRDefault="00886579" w:rsidP="00886579">
      <w:pPr>
        <w:rPr>
          <w:lang w:eastAsia="en-US"/>
        </w:rPr>
      </w:pPr>
    </w:p>
    <w:p w14:paraId="4ED95CDA" w14:textId="77777777" w:rsidR="00886579" w:rsidRPr="00886579" w:rsidRDefault="00886579" w:rsidP="00886579">
      <w:pPr>
        <w:rPr>
          <w:lang w:eastAsia="en-US"/>
        </w:rPr>
      </w:pPr>
    </w:p>
    <w:p w14:paraId="03CBE846" w14:textId="77777777" w:rsidR="00DF64C7" w:rsidRDefault="00DF64C7" w:rsidP="00746F9C"/>
    <w:p w14:paraId="409A6713" w14:textId="77777777" w:rsidR="00DF64C7" w:rsidRDefault="00DF64C7" w:rsidP="00746F9C"/>
    <w:p w14:paraId="7E710CBB" w14:textId="77777777" w:rsidR="00886579" w:rsidRDefault="00886579" w:rsidP="00746F9C"/>
    <w:p w14:paraId="5202510D" w14:textId="77777777" w:rsidR="00886579" w:rsidRDefault="00886579" w:rsidP="00746F9C"/>
    <w:p w14:paraId="3DEC47F3" w14:textId="77777777" w:rsidR="00886579" w:rsidRDefault="00886579" w:rsidP="00746F9C"/>
    <w:p w14:paraId="2C910228" w14:textId="77777777" w:rsidR="00886579" w:rsidRDefault="00886579" w:rsidP="00746F9C"/>
    <w:p w14:paraId="520C79F1" w14:textId="77777777" w:rsidR="00886579" w:rsidRDefault="00886579" w:rsidP="00746F9C"/>
    <w:p w14:paraId="0FD6DA29" w14:textId="43B7BCDA" w:rsidR="00DF64C7" w:rsidRDefault="00DF64C7" w:rsidP="00746F9C"/>
    <w:p w14:paraId="407C190E" w14:textId="77777777" w:rsidR="00886579" w:rsidRDefault="00886579" w:rsidP="00746F9C">
      <w:r>
        <w:br w:type="page"/>
      </w:r>
    </w:p>
    <w:p w14:paraId="73DA16D5" w14:textId="77777777" w:rsidR="00DF64C7" w:rsidRDefault="00DF64C7" w:rsidP="00DF64C7">
      <w:pPr>
        <w:pStyle w:val="Heading2"/>
      </w:pPr>
      <w:r>
        <w:lastRenderedPageBreak/>
        <w:t xml:space="preserve">Table of Contents </w:t>
      </w:r>
    </w:p>
    <w:p w14:paraId="10AAE709" w14:textId="47D1A82A" w:rsidR="00DF64C7" w:rsidRDefault="00DF64C7" w:rsidP="00DF64C7">
      <w:pPr>
        <w:rPr>
          <w:lang w:eastAsia="en-US"/>
        </w:rPr>
      </w:pPr>
    </w:p>
    <w:p w14:paraId="243F72A7" w14:textId="0EA45811" w:rsidR="00C32652" w:rsidRDefault="00C32652" w:rsidP="00DF64C7">
      <w:pPr>
        <w:rPr>
          <w:lang w:eastAsia="en-US"/>
        </w:rPr>
      </w:pPr>
    </w:p>
    <w:p w14:paraId="5F37FF59" w14:textId="3F290206" w:rsidR="009F7DB5" w:rsidRPr="009F7DB5" w:rsidRDefault="009F7DB5" w:rsidP="009F7DB5">
      <w:pPr>
        <w:rPr>
          <w:sz w:val="28"/>
          <w:szCs w:val="28"/>
          <w:lang w:eastAsia="en-US"/>
        </w:rPr>
      </w:pPr>
    </w:p>
    <w:p w14:paraId="110A741B" w14:textId="6CC381AA" w:rsidR="009F7DB5" w:rsidRPr="00400101" w:rsidRDefault="009F7DB5" w:rsidP="009F7DB5">
      <w:pPr>
        <w:pStyle w:val="ListParagraph"/>
        <w:numPr>
          <w:ilvl w:val="0"/>
          <w:numId w:val="14"/>
        </w:numPr>
        <w:rPr>
          <w:sz w:val="28"/>
          <w:szCs w:val="28"/>
          <w:lang w:eastAsia="en-US"/>
        </w:rPr>
      </w:pPr>
      <w:r w:rsidRPr="00400101">
        <w:rPr>
          <w:sz w:val="28"/>
          <w:szCs w:val="28"/>
          <w:lang w:eastAsia="en-US"/>
        </w:rPr>
        <w:t xml:space="preserve">Summary </w:t>
      </w:r>
      <w:r w:rsidRPr="00400101">
        <w:rPr>
          <w:sz w:val="28"/>
          <w:szCs w:val="28"/>
          <w:lang w:eastAsia="en-US"/>
        </w:rPr>
        <w:tab/>
      </w:r>
      <w:r w:rsidRPr="00400101">
        <w:rPr>
          <w:sz w:val="28"/>
          <w:szCs w:val="28"/>
          <w:lang w:eastAsia="en-US"/>
        </w:rPr>
        <w:tab/>
      </w:r>
      <w:r w:rsidRPr="00400101">
        <w:rPr>
          <w:sz w:val="28"/>
          <w:szCs w:val="28"/>
          <w:lang w:eastAsia="en-US"/>
        </w:rPr>
        <w:tab/>
      </w:r>
      <w:r w:rsidRPr="00400101">
        <w:rPr>
          <w:sz w:val="28"/>
          <w:szCs w:val="28"/>
          <w:lang w:eastAsia="en-US"/>
        </w:rPr>
        <w:tab/>
      </w:r>
      <w:r w:rsidRPr="00400101">
        <w:rPr>
          <w:sz w:val="28"/>
          <w:szCs w:val="28"/>
          <w:lang w:eastAsia="en-US"/>
        </w:rPr>
        <w:tab/>
      </w:r>
      <w:r w:rsidRPr="00400101">
        <w:rPr>
          <w:sz w:val="28"/>
          <w:szCs w:val="28"/>
          <w:lang w:eastAsia="en-US"/>
        </w:rPr>
        <w:tab/>
      </w:r>
      <w:r w:rsidR="00144AF0">
        <w:rPr>
          <w:sz w:val="28"/>
          <w:szCs w:val="28"/>
          <w:lang w:eastAsia="en-US"/>
        </w:rPr>
        <w:tab/>
      </w:r>
      <w:r w:rsidR="00144AF0">
        <w:rPr>
          <w:sz w:val="28"/>
          <w:szCs w:val="28"/>
          <w:lang w:eastAsia="en-US"/>
        </w:rPr>
        <w:tab/>
      </w:r>
      <w:r w:rsidRPr="00400101">
        <w:rPr>
          <w:sz w:val="28"/>
          <w:szCs w:val="28"/>
          <w:lang w:eastAsia="en-US"/>
        </w:rPr>
        <w:t>3</w:t>
      </w:r>
    </w:p>
    <w:p w14:paraId="0E66A4B4" w14:textId="5E0D9B16" w:rsidR="009F7DB5" w:rsidRPr="00400101" w:rsidRDefault="009F7DB5" w:rsidP="009F7DB5">
      <w:pPr>
        <w:ind w:left="360"/>
        <w:rPr>
          <w:sz w:val="28"/>
          <w:szCs w:val="28"/>
          <w:lang w:eastAsia="en-US"/>
        </w:rPr>
      </w:pPr>
    </w:p>
    <w:p w14:paraId="4B038504" w14:textId="77777777" w:rsidR="009F7DB5" w:rsidRPr="00400101" w:rsidRDefault="009F7DB5" w:rsidP="009F7DB5">
      <w:pPr>
        <w:ind w:left="360"/>
        <w:rPr>
          <w:sz w:val="28"/>
          <w:szCs w:val="28"/>
          <w:lang w:eastAsia="en-US"/>
        </w:rPr>
      </w:pPr>
    </w:p>
    <w:p w14:paraId="076E0F47" w14:textId="53A2F773" w:rsidR="00DF64C7" w:rsidRPr="00400101" w:rsidRDefault="00DF64C7" w:rsidP="009F7DB5">
      <w:pPr>
        <w:pStyle w:val="ListParagraph"/>
        <w:numPr>
          <w:ilvl w:val="0"/>
          <w:numId w:val="14"/>
        </w:numPr>
        <w:rPr>
          <w:sz w:val="28"/>
          <w:szCs w:val="28"/>
          <w:lang w:eastAsia="en-US"/>
        </w:rPr>
      </w:pPr>
      <w:r w:rsidRPr="00400101">
        <w:rPr>
          <w:sz w:val="28"/>
          <w:szCs w:val="28"/>
          <w:lang w:eastAsia="en-US"/>
        </w:rPr>
        <w:t xml:space="preserve">Vision </w:t>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9F7DB5" w:rsidRPr="00400101">
        <w:rPr>
          <w:sz w:val="28"/>
          <w:szCs w:val="28"/>
          <w:lang w:eastAsia="en-US"/>
        </w:rPr>
        <w:t>4</w:t>
      </w:r>
    </w:p>
    <w:p w14:paraId="244CC374" w14:textId="2D4BE211" w:rsidR="00DF64C7" w:rsidRPr="00400101" w:rsidRDefault="00DF64C7" w:rsidP="00DF64C7">
      <w:pPr>
        <w:rPr>
          <w:sz w:val="28"/>
          <w:szCs w:val="28"/>
          <w:lang w:eastAsia="en-US"/>
        </w:rPr>
      </w:pPr>
    </w:p>
    <w:p w14:paraId="532C6471" w14:textId="77777777" w:rsidR="00C32652" w:rsidRPr="00400101" w:rsidRDefault="00C32652" w:rsidP="00DF64C7">
      <w:pPr>
        <w:rPr>
          <w:sz w:val="28"/>
          <w:szCs w:val="28"/>
          <w:lang w:eastAsia="en-US"/>
        </w:rPr>
      </w:pPr>
    </w:p>
    <w:p w14:paraId="2FF2F682" w14:textId="59E1CF7D" w:rsidR="00DF64C7" w:rsidRPr="00400101" w:rsidRDefault="00DF64C7" w:rsidP="00EF4CE0">
      <w:pPr>
        <w:pStyle w:val="ListParagraph"/>
        <w:numPr>
          <w:ilvl w:val="0"/>
          <w:numId w:val="14"/>
        </w:numPr>
        <w:rPr>
          <w:sz w:val="28"/>
          <w:szCs w:val="28"/>
          <w:lang w:eastAsia="en-US"/>
        </w:rPr>
      </w:pPr>
      <w:r w:rsidRPr="00400101">
        <w:rPr>
          <w:sz w:val="28"/>
          <w:szCs w:val="28"/>
          <w:lang w:eastAsia="en-US"/>
        </w:rPr>
        <w:t xml:space="preserve">Purpose </w:t>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9F7DB5" w:rsidRPr="00400101">
        <w:rPr>
          <w:sz w:val="28"/>
          <w:szCs w:val="28"/>
          <w:lang w:eastAsia="en-US"/>
        </w:rPr>
        <w:t>4</w:t>
      </w:r>
    </w:p>
    <w:p w14:paraId="16E7AA01" w14:textId="6BF41F9D" w:rsidR="0041521F" w:rsidRPr="00400101" w:rsidRDefault="0041521F" w:rsidP="0041521F">
      <w:pPr>
        <w:pStyle w:val="ListParagraph"/>
        <w:rPr>
          <w:sz w:val="28"/>
          <w:szCs w:val="28"/>
          <w:lang w:eastAsia="en-US"/>
        </w:rPr>
      </w:pPr>
    </w:p>
    <w:p w14:paraId="0F6DBA0E" w14:textId="77777777" w:rsidR="00C32652" w:rsidRPr="00400101" w:rsidRDefault="00C32652" w:rsidP="0041521F">
      <w:pPr>
        <w:pStyle w:val="ListParagraph"/>
        <w:rPr>
          <w:sz w:val="28"/>
          <w:szCs w:val="28"/>
          <w:lang w:eastAsia="en-US"/>
        </w:rPr>
      </w:pPr>
    </w:p>
    <w:p w14:paraId="5071947F" w14:textId="327097B5" w:rsidR="0041521F" w:rsidRPr="00400101" w:rsidRDefault="0041521F" w:rsidP="00EF4CE0">
      <w:pPr>
        <w:pStyle w:val="ListParagraph"/>
        <w:numPr>
          <w:ilvl w:val="0"/>
          <w:numId w:val="14"/>
        </w:numPr>
        <w:rPr>
          <w:sz w:val="28"/>
          <w:szCs w:val="28"/>
          <w:lang w:eastAsia="en-US"/>
        </w:rPr>
      </w:pPr>
      <w:r w:rsidRPr="00400101">
        <w:rPr>
          <w:sz w:val="28"/>
          <w:szCs w:val="28"/>
          <w:lang w:eastAsia="en-US"/>
        </w:rPr>
        <w:t xml:space="preserve">Scope </w:t>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9F7DB5" w:rsidRPr="00400101">
        <w:rPr>
          <w:sz w:val="28"/>
          <w:szCs w:val="28"/>
          <w:lang w:eastAsia="en-US"/>
        </w:rPr>
        <w:t>4</w:t>
      </w:r>
    </w:p>
    <w:p w14:paraId="305AA574" w14:textId="486A3BEF" w:rsidR="00DF64C7" w:rsidRPr="00400101" w:rsidRDefault="00DF64C7" w:rsidP="00DF64C7">
      <w:pPr>
        <w:rPr>
          <w:sz w:val="28"/>
          <w:szCs w:val="28"/>
          <w:lang w:eastAsia="en-US"/>
        </w:rPr>
      </w:pPr>
    </w:p>
    <w:p w14:paraId="2E8A2CC5" w14:textId="77777777" w:rsidR="00C32652" w:rsidRPr="00400101" w:rsidRDefault="00C32652" w:rsidP="00DF64C7">
      <w:pPr>
        <w:rPr>
          <w:sz w:val="28"/>
          <w:szCs w:val="28"/>
          <w:lang w:eastAsia="en-US"/>
        </w:rPr>
      </w:pPr>
    </w:p>
    <w:p w14:paraId="208A1A66" w14:textId="666D6842" w:rsidR="00DF64C7" w:rsidRPr="00400101" w:rsidRDefault="00F51BB8" w:rsidP="00EF4CE0">
      <w:pPr>
        <w:pStyle w:val="ListParagraph"/>
        <w:numPr>
          <w:ilvl w:val="0"/>
          <w:numId w:val="14"/>
        </w:numPr>
        <w:rPr>
          <w:sz w:val="28"/>
          <w:szCs w:val="28"/>
          <w:lang w:eastAsia="en-US"/>
        </w:rPr>
      </w:pPr>
      <w:r w:rsidRPr="00400101">
        <w:rPr>
          <w:sz w:val="28"/>
          <w:szCs w:val="28"/>
          <w:lang w:eastAsia="en-US"/>
        </w:rPr>
        <w:t>Legislative c</w:t>
      </w:r>
      <w:r w:rsidR="00DF64C7" w:rsidRPr="00400101">
        <w:rPr>
          <w:sz w:val="28"/>
          <w:szCs w:val="28"/>
          <w:lang w:eastAsia="en-US"/>
        </w:rPr>
        <w:t xml:space="preserve">ontext </w:t>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113DB1" w:rsidRPr="00400101">
        <w:rPr>
          <w:sz w:val="28"/>
          <w:szCs w:val="28"/>
          <w:lang w:eastAsia="en-US"/>
        </w:rPr>
        <w:tab/>
      </w:r>
      <w:r w:rsidR="009F7DB5" w:rsidRPr="00400101">
        <w:rPr>
          <w:sz w:val="28"/>
          <w:szCs w:val="28"/>
          <w:lang w:eastAsia="en-US"/>
        </w:rPr>
        <w:t>5</w:t>
      </w:r>
    </w:p>
    <w:p w14:paraId="6D238AED" w14:textId="6A8F94F4" w:rsidR="00DF64C7" w:rsidRPr="00400101" w:rsidRDefault="00DF64C7" w:rsidP="00DF64C7">
      <w:pPr>
        <w:rPr>
          <w:sz w:val="28"/>
          <w:szCs w:val="28"/>
          <w:lang w:eastAsia="en-US"/>
        </w:rPr>
      </w:pPr>
    </w:p>
    <w:p w14:paraId="215245DC" w14:textId="77777777" w:rsidR="00C32652" w:rsidRPr="00400101" w:rsidRDefault="00C32652" w:rsidP="00DF64C7">
      <w:pPr>
        <w:rPr>
          <w:sz w:val="28"/>
          <w:szCs w:val="28"/>
          <w:lang w:eastAsia="en-US"/>
        </w:rPr>
      </w:pPr>
    </w:p>
    <w:p w14:paraId="07959811" w14:textId="2A07E5AC" w:rsidR="0041521F" w:rsidRPr="00400101" w:rsidRDefault="00F51BB8" w:rsidP="00EF4CE0">
      <w:pPr>
        <w:pStyle w:val="ListParagraph"/>
        <w:numPr>
          <w:ilvl w:val="0"/>
          <w:numId w:val="14"/>
        </w:numPr>
        <w:rPr>
          <w:sz w:val="28"/>
          <w:szCs w:val="28"/>
          <w:lang w:eastAsia="en-US"/>
        </w:rPr>
      </w:pPr>
      <w:r w:rsidRPr="00400101">
        <w:rPr>
          <w:sz w:val="28"/>
          <w:szCs w:val="28"/>
          <w:lang w:eastAsia="en-US"/>
        </w:rPr>
        <w:t>Guiding p</w:t>
      </w:r>
      <w:r w:rsidR="00DF64C7" w:rsidRPr="00400101">
        <w:rPr>
          <w:sz w:val="28"/>
          <w:szCs w:val="28"/>
          <w:lang w:eastAsia="en-US"/>
        </w:rPr>
        <w:t>rinciples</w:t>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9F7DB5" w:rsidRPr="00400101">
        <w:rPr>
          <w:sz w:val="28"/>
          <w:szCs w:val="28"/>
          <w:lang w:eastAsia="en-US"/>
        </w:rPr>
        <w:t>7</w:t>
      </w:r>
    </w:p>
    <w:p w14:paraId="2918BC71" w14:textId="53D73563" w:rsidR="00DF64C7" w:rsidRPr="00400101" w:rsidRDefault="00DF64C7" w:rsidP="00DF64C7">
      <w:pPr>
        <w:rPr>
          <w:sz w:val="28"/>
          <w:szCs w:val="28"/>
          <w:lang w:eastAsia="en-US"/>
        </w:rPr>
      </w:pPr>
    </w:p>
    <w:p w14:paraId="0227F6A7" w14:textId="77777777" w:rsidR="00C32652" w:rsidRPr="00400101" w:rsidRDefault="00C32652" w:rsidP="00DF64C7">
      <w:pPr>
        <w:rPr>
          <w:sz w:val="28"/>
          <w:szCs w:val="28"/>
          <w:lang w:eastAsia="en-US"/>
        </w:rPr>
      </w:pPr>
    </w:p>
    <w:p w14:paraId="3501F39F" w14:textId="27DD66D6" w:rsidR="00F51BB8" w:rsidRPr="00400101" w:rsidRDefault="00DF64C7" w:rsidP="00EF4CE0">
      <w:pPr>
        <w:pStyle w:val="ListParagraph"/>
        <w:numPr>
          <w:ilvl w:val="0"/>
          <w:numId w:val="14"/>
        </w:numPr>
        <w:rPr>
          <w:sz w:val="28"/>
          <w:szCs w:val="28"/>
          <w:lang w:eastAsia="en-US"/>
        </w:rPr>
      </w:pPr>
      <w:r w:rsidRPr="00400101">
        <w:rPr>
          <w:sz w:val="28"/>
          <w:szCs w:val="28"/>
          <w:lang w:eastAsia="en-US"/>
        </w:rPr>
        <w:t>Goals</w:t>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t>7</w:t>
      </w:r>
      <w:r w:rsidRPr="00400101">
        <w:rPr>
          <w:sz w:val="28"/>
          <w:szCs w:val="28"/>
          <w:lang w:eastAsia="en-US"/>
        </w:rPr>
        <w:t xml:space="preserve"> </w:t>
      </w:r>
    </w:p>
    <w:p w14:paraId="26EBF9EC" w14:textId="5921B7D9" w:rsidR="00F51BB8" w:rsidRPr="00400101" w:rsidRDefault="00F51BB8" w:rsidP="00F51BB8">
      <w:pPr>
        <w:pStyle w:val="ListParagraph"/>
        <w:tabs>
          <w:tab w:val="clear" w:pos="357"/>
        </w:tabs>
        <w:ind w:left="720" w:firstLine="0"/>
        <w:rPr>
          <w:sz w:val="28"/>
          <w:szCs w:val="28"/>
          <w:lang w:eastAsia="en-US"/>
        </w:rPr>
      </w:pPr>
    </w:p>
    <w:p w14:paraId="7D96F697" w14:textId="77777777" w:rsidR="00C32652" w:rsidRPr="00400101" w:rsidRDefault="00C32652" w:rsidP="00F51BB8">
      <w:pPr>
        <w:pStyle w:val="ListParagraph"/>
        <w:tabs>
          <w:tab w:val="clear" w:pos="357"/>
        </w:tabs>
        <w:ind w:left="720" w:firstLine="0"/>
        <w:rPr>
          <w:sz w:val="28"/>
          <w:szCs w:val="28"/>
          <w:lang w:eastAsia="en-US"/>
        </w:rPr>
      </w:pPr>
    </w:p>
    <w:p w14:paraId="45DFA06F" w14:textId="26071E0D" w:rsidR="00DF64C7" w:rsidRPr="00400101" w:rsidRDefault="00EF6A1D" w:rsidP="00EF4CE0">
      <w:pPr>
        <w:pStyle w:val="ListParagraph"/>
        <w:numPr>
          <w:ilvl w:val="0"/>
          <w:numId w:val="14"/>
        </w:numPr>
        <w:rPr>
          <w:sz w:val="28"/>
          <w:szCs w:val="28"/>
          <w:lang w:eastAsia="en-US"/>
        </w:rPr>
      </w:pPr>
      <w:r w:rsidRPr="00400101">
        <w:rPr>
          <w:sz w:val="28"/>
          <w:szCs w:val="28"/>
          <w:lang w:eastAsia="en-US"/>
        </w:rPr>
        <w:t>Monitoring e</w:t>
      </w:r>
      <w:r w:rsidR="00DF64C7" w:rsidRPr="00400101">
        <w:rPr>
          <w:sz w:val="28"/>
          <w:szCs w:val="28"/>
          <w:lang w:eastAsia="en-US"/>
        </w:rPr>
        <w:t xml:space="preserve">valuation &amp; review </w:t>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9F7DB5" w:rsidRPr="00400101">
        <w:rPr>
          <w:sz w:val="28"/>
          <w:szCs w:val="28"/>
          <w:lang w:eastAsia="en-US"/>
        </w:rPr>
        <w:t>8</w:t>
      </w:r>
    </w:p>
    <w:p w14:paraId="2F1AAA07" w14:textId="276B26A0" w:rsidR="00DF64C7" w:rsidRPr="00400101" w:rsidRDefault="00DF64C7" w:rsidP="00DF64C7">
      <w:pPr>
        <w:rPr>
          <w:sz w:val="28"/>
          <w:szCs w:val="28"/>
          <w:lang w:eastAsia="en-US"/>
        </w:rPr>
      </w:pPr>
    </w:p>
    <w:p w14:paraId="54B59500" w14:textId="77777777" w:rsidR="00C32652" w:rsidRPr="00400101" w:rsidRDefault="00C32652" w:rsidP="00DF64C7">
      <w:pPr>
        <w:rPr>
          <w:sz w:val="28"/>
          <w:szCs w:val="28"/>
          <w:lang w:eastAsia="en-US"/>
        </w:rPr>
      </w:pPr>
    </w:p>
    <w:p w14:paraId="2CF99101" w14:textId="77777777" w:rsidR="00886579" w:rsidRPr="00400101" w:rsidRDefault="00DF64C7" w:rsidP="00DF64C7">
      <w:pPr>
        <w:rPr>
          <w:sz w:val="28"/>
          <w:szCs w:val="28"/>
          <w:lang w:eastAsia="en-US"/>
        </w:rPr>
      </w:pPr>
      <w:r w:rsidRPr="00400101">
        <w:rPr>
          <w:sz w:val="28"/>
          <w:szCs w:val="28"/>
          <w:lang w:eastAsia="en-US"/>
        </w:rPr>
        <w:t>Appendix</w:t>
      </w:r>
      <w:r w:rsidR="00886579" w:rsidRPr="00400101">
        <w:rPr>
          <w:sz w:val="28"/>
          <w:szCs w:val="28"/>
          <w:lang w:eastAsia="en-US"/>
        </w:rPr>
        <w:t xml:space="preserve"> 1</w:t>
      </w:r>
    </w:p>
    <w:p w14:paraId="7D3CB19F" w14:textId="35BCA9A3" w:rsidR="00886579" w:rsidRPr="00400101" w:rsidRDefault="00886579" w:rsidP="00DF64C7">
      <w:pPr>
        <w:rPr>
          <w:sz w:val="28"/>
          <w:szCs w:val="28"/>
          <w:lang w:eastAsia="en-US"/>
        </w:rPr>
      </w:pPr>
      <w:r w:rsidRPr="00400101">
        <w:rPr>
          <w:sz w:val="28"/>
          <w:szCs w:val="28"/>
          <w:lang w:eastAsia="en-US"/>
        </w:rPr>
        <w:tab/>
      </w:r>
      <w:r w:rsidR="00396254" w:rsidRPr="00400101">
        <w:rPr>
          <w:sz w:val="28"/>
          <w:szCs w:val="28"/>
          <w:lang w:eastAsia="en-US"/>
        </w:rPr>
        <w:t>Community profiles</w:t>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9F7DB5" w:rsidRPr="00400101">
        <w:rPr>
          <w:sz w:val="28"/>
          <w:szCs w:val="28"/>
          <w:lang w:eastAsia="en-US"/>
        </w:rPr>
        <w:t>10</w:t>
      </w:r>
      <w:r w:rsidRPr="00400101">
        <w:rPr>
          <w:sz w:val="28"/>
          <w:szCs w:val="28"/>
          <w:lang w:eastAsia="en-US"/>
        </w:rPr>
        <w:t xml:space="preserve"> </w:t>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p>
    <w:p w14:paraId="1C770DEF" w14:textId="77777777" w:rsidR="00886579" w:rsidRPr="00400101" w:rsidRDefault="00886579" w:rsidP="00DF64C7">
      <w:pPr>
        <w:rPr>
          <w:sz w:val="28"/>
          <w:szCs w:val="28"/>
          <w:lang w:eastAsia="en-US"/>
        </w:rPr>
      </w:pPr>
    </w:p>
    <w:p w14:paraId="1E5E5654" w14:textId="77777777" w:rsidR="00886579" w:rsidRPr="00400101" w:rsidRDefault="00886579" w:rsidP="00DF64C7">
      <w:pPr>
        <w:rPr>
          <w:sz w:val="28"/>
          <w:szCs w:val="28"/>
          <w:lang w:eastAsia="en-US"/>
        </w:rPr>
      </w:pPr>
      <w:r w:rsidRPr="00400101">
        <w:rPr>
          <w:sz w:val="28"/>
          <w:szCs w:val="28"/>
          <w:lang w:eastAsia="en-US"/>
        </w:rPr>
        <w:t xml:space="preserve">Appendix 2 </w:t>
      </w:r>
    </w:p>
    <w:p w14:paraId="24229974" w14:textId="736BC84F" w:rsidR="00886579" w:rsidRPr="00400101" w:rsidRDefault="00886579" w:rsidP="00DF64C7">
      <w:pPr>
        <w:rPr>
          <w:sz w:val="28"/>
          <w:szCs w:val="28"/>
          <w:lang w:eastAsia="en-US"/>
        </w:rPr>
      </w:pPr>
      <w:r w:rsidRPr="00400101">
        <w:rPr>
          <w:sz w:val="28"/>
          <w:szCs w:val="28"/>
          <w:lang w:eastAsia="en-US"/>
        </w:rPr>
        <w:tab/>
        <w:t>Policy definitions</w:t>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F0285A" w:rsidRPr="00400101">
        <w:rPr>
          <w:sz w:val="28"/>
          <w:szCs w:val="28"/>
          <w:lang w:eastAsia="en-US"/>
        </w:rPr>
        <w:tab/>
      </w:r>
      <w:r w:rsidR="009F7DB5" w:rsidRPr="00400101">
        <w:rPr>
          <w:sz w:val="28"/>
          <w:szCs w:val="28"/>
          <w:lang w:eastAsia="en-US"/>
        </w:rPr>
        <w:t>13</w:t>
      </w:r>
    </w:p>
    <w:p w14:paraId="5E65AED0" w14:textId="77777777" w:rsidR="00886579" w:rsidRPr="00400101" w:rsidRDefault="00886579" w:rsidP="00DF64C7">
      <w:pPr>
        <w:rPr>
          <w:sz w:val="28"/>
          <w:szCs w:val="28"/>
          <w:lang w:eastAsia="en-US"/>
        </w:rPr>
      </w:pPr>
    </w:p>
    <w:p w14:paraId="03E752CF" w14:textId="2073D36F" w:rsidR="00886579" w:rsidRPr="00400101" w:rsidRDefault="00886579" w:rsidP="00DF64C7">
      <w:pPr>
        <w:rPr>
          <w:sz w:val="28"/>
          <w:szCs w:val="28"/>
          <w:lang w:eastAsia="en-US"/>
        </w:rPr>
      </w:pPr>
    </w:p>
    <w:p w14:paraId="5C608C1D" w14:textId="77777777" w:rsidR="00886579" w:rsidRPr="00400101" w:rsidRDefault="00886579" w:rsidP="00DF64C7">
      <w:pPr>
        <w:rPr>
          <w:sz w:val="28"/>
          <w:szCs w:val="28"/>
          <w:lang w:eastAsia="en-US"/>
        </w:rPr>
      </w:pPr>
    </w:p>
    <w:p w14:paraId="7EEC2839" w14:textId="77777777" w:rsidR="00886579" w:rsidRPr="00400101" w:rsidRDefault="00886579" w:rsidP="00DF64C7">
      <w:pPr>
        <w:rPr>
          <w:sz w:val="28"/>
          <w:szCs w:val="28"/>
          <w:lang w:eastAsia="en-US"/>
        </w:rPr>
      </w:pPr>
    </w:p>
    <w:p w14:paraId="0CEBD7E1" w14:textId="6D78F9EB" w:rsidR="00DF64C7" w:rsidRPr="00400101" w:rsidRDefault="00DF64C7" w:rsidP="00DF64C7">
      <w:pPr>
        <w:rPr>
          <w:sz w:val="28"/>
          <w:szCs w:val="28"/>
          <w:lang w:eastAsia="en-US"/>
        </w:rPr>
      </w:pPr>
    </w:p>
    <w:p w14:paraId="532D67E5" w14:textId="55D86272" w:rsidR="00113DB1" w:rsidRPr="00C32652" w:rsidRDefault="00113DB1" w:rsidP="00DF64C7">
      <w:pPr>
        <w:rPr>
          <w:sz w:val="28"/>
          <w:szCs w:val="28"/>
          <w:lang w:eastAsia="en-US"/>
        </w:rPr>
      </w:pPr>
    </w:p>
    <w:p w14:paraId="4EC57B46" w14:textId="3F44D499" w:rsidR="00DF64C7" w:rsidRDefault="005518B5" w:rsidP="005518B5">
      <w:pPr>
        <w:jc w:val="both"/>
        <w:rPr>
          <w:lang w:eastAsia="en-US"/>
        </w:rPr>
      </w:pPr>
      <w:r>
        <w:rPr>
          <w:lang w:eastAsia="en-US"/>
        </w:rPr>
        <w:t>Cardinia Shire Council acknowledges the Shire as being the land of the Traditional Owner</w:t>
      </w:r>
      <w:r w:rsidR="00144AF0">
        <w:rPr>
          <w:lang w:eastAsia="en-US"/>
        </w:rPr>
        <w:t>s, the Bunurong</w:t>
      </w:r>
      <w:r>
        <w:rPr>
          <w:lang w:eastAsia="en-US"/>
        </w:rPr>
        <w:t xml:space="preserve"> and the Wurundjeri people. Council pays its respects to their elders both past and present.  </w:t>
      </w:r>
    </w:p>
    <w:p w14:paraId="5A715CCB" w14:textId="5B5AAC00" w:rsidR="00144AF0" w:rsidRDefault="00144AF0">
      <w:pPr>
        <w:rPr>
          <w:lang w:eastAsia="en-US"/>
        </w:rPr>
      </w:pPr>
      <w:r>
        <w:rPr>
          <w:lang w:eastAsia="en-US"/>
        </w:rPr>
        <w:br w:type="page"/>
      </w:r>
    </w:p>
    <w:p w14:paraId="0917108A" w14:textId="324F25E4" w:rsidR="00DF64C7" w:rsidRPr="00A65AFE" w:rsidRDefault="009F7DB5" w:rsidP="009F7DB5">
      <w:pPr>
        <w:rPr>
          <w:rFonts w:ascii="Franklin Gothic Demi" w:hAnsi="Franklin Gothic Demi"/>
          <w:sz w:val="28"/>
          <w:szCs w:val="28"/>
          <w:lang w:eastAsia="en-US"/>
        </w:rPr>
      </w:pPr>
      <w:r w:rsidRPr="00A65AFE">
        <w:rPr>
          <w:rFonts w:ascii="Franklin Gothic Demi" w:hAnsi="Franklin Gothic Demi"/>
          <w:sz w:val="28"/>
          <w:szCs w:val="28"/>
          <w:lang w:eastAsia="en-US"/>
        </w:rPr>
        <w:lastRenderedPageBreak/>
        <w:t xml:space="preserve">Summary </w:t>
      </w:r>
    </w:p>
    <w:p w14:paraId="66C45704" w14:textId="45E7949E" w:rsidR="009F7DB5" w:rsidRDefault="009F7DB5" w:rsidP="009F7DB5">
      <w:pPr>
        <w:rPr>
          <w:rFonts w:ascii="Franklin Gothic Demi" w:hAnsi="Franklin Gothic Demi"/>
          <w:sz w:val="28"/>
          <w:szCs w:val="28"/>
          <w:lang w:eastAsia="en-US"/>
        </w:rPr>
      </w:pPr>
    </w:p>
    <w:p w14:paraId="603D447E" w14:textId="3795724A" w:rsidR="009F7DB5" w:rsidRPr="009F7DB5" w:rsidRDefault="009F7DB5" w:rsidP="009F7DB5">
      <w:pPr>
        <w:rPr>
          <w:rFonts w:ascii="Franklin Gothic Demi" w:hAnsi="Franklin Gothic Demi"/>
          <w:sz w:val="28"/>
          <w:szCs w:val="28"/>
          <w:lang w:eastAsia="en-US"/>
        </w:rPr>
      </w:pPr>
      <w:r>
        <w:rPr>
          <w:rFonts w:ascii="Franklin Gothic Demi" w:hAnsi="Franklin Gothic Demi"/>
          <w:sz w:val="28"/>
          <w:szCs w:val="28"/>
          <w:lang w:eastAsia="en-US"/>
        </w:rPr>
        <w:t xml:space="preserve">Vision </w:t>
      </w:r>
    </w:p>
    <w:p w14:paraId="3570057B" w14:textId="77777777" w:rsidR="009F7DB5" w:rsidRDefault="009F7DB5" w:rsidP="00A65AFE">
      <w:pPr>
        <w:jc w:val="both"/>
        <w:rPr>
          <w:lang w:eastAsia="en-US"/>
        </w:rPr>
      </w:pPr>
      <w:r w:rsidRPr="009F7DB5">
        <w:rPr>
          <w:lang w:eastAsia="en-US"/>
        </w:rPr>
        <w:t xml:space="preserve">Cardinia Shire Council recognises the importance of supporting diversity in our vibrant and growing communities. Our diversity is highly valued and a source of great strength and resilience. Promoting an inclusive municipality that respects human rights, celebrates </w:t>
      </w:r>
      <w:proofErr w:type="gramStart"/>
      <w:r w:rsidRPr="009F7DB5">
        <w:rPr>
          <w:lang w:eastAsia="en-US"/>
        </w:rPr>
        <w:t>diversity</w:t>
      </w:r>
      <w:proofErr w:type="gramEnd"/>
      <w:r w:rsidRPr="009F7DB5">
        <w:rPr>
          <w:lang w:eastAsia="en-US"/>
        </w:rPr>
        <w:t xml:space="preserve"> and fosters participation in all aspects of community life is central to our goal of achieving better outcomes for every resident.</w:t>
      </w:r>
    </w:p>
    <w:p w14:paraId="6B987743" w14:textId="77777777" w:rsidR="009F7DB5" w:rsidRDefault="009F7DB5" w:rsidP="00A65AFE">
      <w:pPr>
        <w:rPr>
          <w:lang w:eastAsia="en-US"/>
        </w:rPr>
      </w:pPr>
    </w:p>
    <w:p w14:paraId="6AAFF129" w14:textId="77777777" w:rsidR="009F7DB5" w:rsidRDefault="009F7DB5" w:rsidP="00A65AFE">
      <w:pPr>
        <w:rPr>
          <w:b/>
          <w:sz w:val="28"/>
          <w:szCs w:val="28"/>
          <w:lang w:eastAsia="en-US"/>
        </w:rPr>
      </w:pPr>
      <w:r w:rsidRPr="009F7DB5">
        <w:rPr>
          <w:b/>
          <w:sz w:val="28"/>
          <w:szCs w:val="28"/>
          <w:lang w:eastAsia="en-US"/>
        </w:rPr>
        <w:t xml:space="preserve">Purpose </w:t>
      </w:r>
    </w:p>
    <w:p w14:paraId="0EECDF3F" w14:textId="67AEAEFD" w:rsidR="00730674" w:rsidRPr="00730674" w:rsidRDefault="009F7DB5" w:rsidP="00730674">
      <w:pPr>
        <w:jc w:val="both"/>
        <w:rPr>
          <w:lang w:eastAsia="en-US"/>
        </w:rPr>
      </w:pPr>
      <w:r w:rsidRPr="00190574">
        <w:rPr>
          <w:i/>
          <w:lang w:eastAsia="en-US"/>
        </w:rPr>
        <w:t>Council’s Social Justice and Equity Policy 2019 -2023</w:t>
      </w:r>
      <w:r w:rsidR="00730674">
        <w:rPr>
          <w:lang w:eastAsia="en-US"/>
        </w:rPr>
        <w:t xml:space="preserve"> (the policy) </w:t>
      </w:r>
      <w:r w:rsidR="00730674" w:rsidRPr="00730674">
        <w:rPr>
          <w:lang w:eastAsia="en-US"/>
        </w:rPr>
        <w:t xml:space="preserve">provides a framework to uphold the human rights of our diverse communities and promote the social justice principles of participation, </w:t>
      </w:r>
      <w:proofErr w:type="gramStart"/>
      <w:r w:rsidR="00730674" w:rsidRPr="00730674">
        <w:rPr>
          <w:lang w:eastAsia="en-US"/>
        </w:rPr>
        <w:t>access</w:t>
      </w:r>
      <w:proofErr w:type="gramEnd"/>
      <w:r w:rsidR="00730674" w:rsidRPr="00730674">
        <w:rPr>
          <w:lang w:eastAsia="en-US"/>
        </w:rPr>
        <w:t xml:space="preserve"> and equity in all aspects of community life.</w:t>
      </w:r>
    </w:p>
    <w:p w14:paraId="14E512CB" w14:textId="351726FA" w:rsidR="009F7DB5" w:rsidRDefault="009F7DB5" w:rsidP="00A65AFE">
      <w:pPr>
        <w:jc w:val="both"/>
        <w:rPr>
          <w:b/>
          <w:sz w:val="28"/>
          <w:szCs w:val="28"/>
          <w:lang w:eastAsia="en-US"/>
        </w:rPr>
      </w:pPr>
    </w:p>
    <w:p w14:paraId="3C14C362" w14:textId="59E3536C" w:rsidR="009F7DB5" w:rsidRDefault="00730674" w:rsidP="00A65AFE">
      <w:pPr>
        <w:jc w:val="both"/>
      </w:pPr>
      <w:r>
        <w:t>The policy also unifies</w:t>
      </w:r>
      <w:r w:rsidR="009F7DB5">
        <w:t xml:space="preserve"> the Disability Access &amp; Inclusion Policy and the Cultural Diversity Policy and is supported by a suite of action plans that focus on specific areas of diversity:</w:t>
      </w:r>
    </w:p>
    <w:p w14:paraId="03984C5D" w14:textId="77777777" w:rsidR="009F7DB5" w:rsidRDefault="009F7DB5" w:rsidP="00A65AFE">
      <w:pPr>
        <w:pStyle w:val="ListParagraph"/>
        <w:numPr>
          <w:ilvl w:val="0"/>
          <w:numId w:val="13"/>
        </w:numPr>
        <w:jc w:val="both"/>
      </w:pPr>
      <w:r w:rsidRPr="00004CF0">
        <w:t xml:space="preserve">Disability, </w:t>
      </w:r>
      <w:proofErr w:type="gramStart"/>
      <w:r w:rsidRPr="00004CF0">
        <w:t>Access</w:t>
      </w:r>
      <w:proofErr w:type="gramEnd"/>
      <w:r w:rsidRPr="00004CF0">
        <w:t xml:space="preserve"> and Inclusion Action Plan 2017 - 2021</w:t>
      </w:r>
      <w:r>
        <w:t xml:space="preserve"> </w:t>
      </w:r>
    </w:p>
    <w:p w14:paraId="04B64363" w14:textId="77777777" w:rsidR="009F7DB5" w:rsidRDefault="009F7DB5" w:rsidP="00A65AFE">
      <w:pPr>
        <w:pStyle w:val="ListParagraph"/>
        <w:numPr>
          <w:ilvl w:val="0"/>
          <w:numId w:val="13"/>
        </w:numPr>
        <w:jc w:val="both"/>
      </w:pPr>
      <w:r>
        <w:t xml:space="preserve">Reconciliation Action Plan 2015 - 19 </w:t>
      </w:r>
    </w:p>
    <w:p w14:paraId="5F43D7E6" w14:textId="77777777" w:rsidR="009F7DB5" w:rsidRDefault="009F7DB5" w:rsidP="00A65AFE">
      <w:pPr>
        <w:pStyle w:val="ListParagraph"/>
        <w:numPr>
          <w:ilvl w:val="0"/>
          <w:numId w:val="13"/>
        </w:numPr>
        <w:jc w:val="both"/>
      </w:pPr>
      <w:r>
        <w:t>Cultural Diversity Action Plan 2015 – 19</w:t>
      </w:r>
    </w:p>
    <w:p w14:paraId="48BE6F77" w14:textId="17BC0272" w:rsidR="009F7DB5" w:rsidRDefault="009F7DB5" w:rsidP="00A65AFE">
      <w:pPr>
        <w:pStyle w:val="ListParagraph"/>
        <w:numPr>
          <w:ilvl w:val="0"/>
          <w:numId w:val="12"/>
        </w:numPr>
        <w:jc w:val="both"/>
      </w:pPr>
      <w:r>
        <w:t xml:space="preserve">LGBTIQ+ </w:t>
      </w:r>
      <w:r w:rsidRPr="00C813E9">
        <w:t>Action Plan</w:t>
      </w:r>
      <w:r>
        <w:t xml:space="preserve"> 2019</w:t>
      </w:r>
    </w:p>
    <w:p w14:paraId="22B69FF7" w14:textId="04F1AEFA" w:rsidR="009F7DB5" w:rsidRDefault="009F7DB5" w:rsidP="00A65AFE">
      <w:pPr>
        <w:jc w:val="both"/>
      </w:pPr>
    </w:p>
    <w:p w14:paraId="2BAD44B6" w14:textId="77777777" w:rsidR="009F7DB5" w:rsidRDefault="009F7DB5" w:rsidP="00A65AFE">
      <w:pPr>
        <w:jc w:val="both"/>
      </w:pPr>
    </w:p>
    <w:p w14:paraId="46D26BE9" w14:textId="6A2F17B4" w:rsidR="009F7DB5" w:rsidRPr="009F7DB5" w:rsidRDefault="009F7DB5" w:rsidP="00A65AFE">
      <w:pPr>
        <w:jc w:val="both"/>
        <w:rPr>
          <w:b/>
          <w:sz w:val="28"/>
          <w:szCs w:val="28"/>
        </w:rPr>
      </w:pPr>
      <w:r w:rsidRPr="009F7DB5">
        <w:rPr>
          <w:b/>
          <w:sz w:val="28"/>
          <w:szCs w:val="28"/>
        </w:rPr>
        <w:t>Guiding Principles</w:t>
      </w:r>
    </w:p>
    <w:p w14:paraId="37E9893A" w14:textId="4C4966F8" w:rsidR="00A65AFE" w:rsidRDefault="009F7DB5" w:rsidP="00A65AFE">
      <w:pPr>
        <w:jc w:val="both"/>
        <w:rPr>
          <w:lang w:eastAsia="en-US"/>
        </w:rPr>
      </w:pPr>
      <w:r>
        <w:rPr>
          <w:lang w:eastAsia="en-US"/>
        </w:rPr>
        <w:t xml:space="preserve">The principles listed below will guide the decisions taken and support the commitment of addressing social justice and equity during the life of this policy. Consideration should also be given to each of the principles in the day-to-day activities undertaken by council to ensure that our organisational culture is inclusive of </w:t>
      </w:r>
      <w:proofErr w:type="gramStart"/>
      <w:r>
        <w:rPr>
          <w:lang w:eastAsia="en-US"/>
        </w:rPr>
        <w:t>all o</w:t>
      </w:r>
      <w:r w:rsidR="00A65AFE">
        <w:rPr>
          <w:lang w:eastAsia="en-US"/>
        </w:rPr>
        <w:t>f</w:t>
      </w:r>
      <w:proofErr w:type="gramEnd"/>
      <w:r w:rsidR="00A65AFE">
        <w:rPr>
          <w:lang w:eastAsia="en-US"/>
        </w:rPr>
        <w:t xml:space="preserve"> our residents.</w:t>
      </w:r>
    </w:p>
    <w:p w14:paraId="1BCC587B" w14:textId="670B4F2E" w:rsidR="009F7DB5" w:rsidRDefault="009F7DB5" w:rsidP="00A65AFE">
      <w:pPr>
        <w:jc w:val="both"/>
        <w:rPr>
          <w:lang w:eastAsia="en-US"/>
        </w:rPr>
      </w:pPr>
      <w:r>
        <w:rPr>
          <w:lang w:eastAsia="en-US"/>
        </w:rPr>
        <w:t xml:space="preserve">  </w:t>
      </w:r>
    </w:p>
    <w:p w14:paraId="37B7A65F" w14:textId="77777777" w:rsidR="00A65AFE" w:rsidRDefault="00A65AFE" w:rsidP="00A65AFE">
      <w:pPr>
        <w:jc w:val="both"/>
        <w:rPr>
          <w:lang w:eastAsia="en-US"/>
        </w:rPr>
      </w:pPr>
      <w:r w:rsidRPr="00A65AFE">
        <w:rPr>
          <w:lang w:eastAsia="en-US"/>
        </w:rPr>
        <w:t>The principles include</w:t>
      </w:r>
      <w:r>
        <w:rPr>
          <w:lang w:eastAsia="en-US"/>
        </w:rPr>
        <w:t>:</w:t>
      </w:r>
    </w:p>
    <w:p w14:paraId="5CC1E9A8" w14:textId="77777777" w:rsidR="00A65AFE" w:rsidRDefault="00A65AFE" w:rsidP="00A65AFE">
      <w:pPr>
        <w:pStyle w:val="ListParagraph"/>
        <w:numPr>
          <w:ilvl w:val="0"/>
          <w:numId w:val="12"/>
        </w:numPr>
        <w:jc w:val="both"/>
        <w:rPr>
          <w:lang w:eastAsia="en-US"/>
        </w:rPr>
      </w:pPr>
      <w:r>
        <w:rPr>
          <w:lang w:eastAsia="en-US"/>
        </w:rPr>
        <w:t xml:space="preserve">Equitable participation </w:t>
      </w:r>
    </w:p>
    <w:p w14:paraId="6634F355" w14:textId="5F5D6F70" w:rsidR="00A65AFE" w:rsidRDefault="000740C6" w:rsidP="00A65AFE">
      <w:pPr>
        <w:pStyle w:val="ListParagraph"/>
        <w:numPr>
          <w:ilvl w:val="0"/>
          <w:numId w:val="12"/>
        </w:numPr>
        <w:jc w:val="both"/>
        <w:rPr>
          <w:lang w:eastAsia="en-US"/>
        </w:rPr>
      </w:pPr>
      <w:r>
        <w:rPr>
          <w:lang w:eastAsia="en-US"/>
        </w:rPr>
        <w:t>Enhanced</w:t>
      </w:r>
      <w:r w:rsidR="00A65AFE">
        <w:rPr>
          <w:lang w:eastAsia="en-US"/>
        </w:rPr>
        <w:t xml:space="preserve"> accessibility </w:t>
      </w:r>
    </w:p>
    <w:p w14:paraId="111360BA" w14:textId="77777777" w:rsidR="00A65AFE" w:rsidRDefault="00A65AFE" w:rsidP="00A65AFE">
      <w:pPr>
        <w:pStyle w:val="ListParagraph"/>
        <w:numPr>
          <w:ilvl w:val="0"/>
          <w:numId w:val="12"/>
        </w:numPr>
        <w:jc w:val="both"/>
        <w:rPr>
          <w:lang w:eastAsia="en-US"/>
        </w:rPr>
      </w:pPr>
      <w:r>
        <w:rPr>
          <w:lang w:eastAsia="en-US"/>
        </w:rPr>
        <w:t xml:space="preserve">Inclusive places &amp; spaces </w:t>
      </w:r>
    </w:p>
    <w:p w14:paraId="53DC5B38" w14:textId="77777777" w:rsidR="00A65AFE" w:rsidRDefault="00A65AFE" w:rsidP="00A65AFE">
      <w:pPr>
        <w:pStyle w:val="ListParagraph"/>
        <w:numPr>
          <w:ilvl w:val="0"/>
          <w:numId w:val="12"/>
        </w:numPr>
        <w:jc w:val="both"/>
        <w:rPr>
          <w:lang w:eastAsia="en-US"/>
        </w:rPr>
      </w:pPr>
      <w:r>
        <w:rPr>
          <w:lang w:eastAsia="en-US"/>
        </w:rPr>
        <w:t xml:space="preserve">Leadership &amp; advocacy </w:t>
      </w:r>
    </w:p>
    <w:p w14:paraId="78916698" w14:textId="77777777" w:rsidR="00A65AFE" w:rsidRDefault="00A65AFE" w:rsidP="00A65AFE">
      <w:pPr>
        <w:jc w:val="both"/>
        <w:rPr>
          <w:lang w:eastAsia="en-US"/>
        </w:rPr>
      </w:pPr>
    </w:p>
    <w:p w14:paraId="5E3F6EA0" w14:textId="77777777" w:rsidR="00A65AFE" w:rsidRDefault="00A65AFE" w:rsidP="00A65AFE">
      <w:pPr>
        <w:jc w:val="both"/>
        <w:rPr>
          <w:lang w:eastAsia="en-US"/>
        </w:rPr>
      </w:pPr>
    </w:p>
    <w:p w14:paraId="1AAE96E9" w14:textId="083E2378" w:rsidR="00A65AFE" w:rsidRDefault="00A65AFE" w:rsidP="00A65AFE">
      <w:pPr>
        <w:jc w:val="both"/>
        <w:rPr>
          <w:sz w:val="28"/>
          <w:szCs w:val="28"/>
          <w:lang w:eastAsia="en-US"/>
        </w:rPr>
      </w:pPr>
      <w:r w:rsidRPr="00A65AFE">
        <w:rPr>
          <w:sz w:val="28"/>
          <w:szCs w:val="28"/>
          <w:lang w:eastAsia="en-US"/>
        </w:rPr>
        <w:t>Goals</w:t>
      </w:r>
    </w:p>
    <w:p w14:paraId="3D3C7F72" w14:textId="0A5B58BA" w:rsidR="00A65AFE" w:rsidRDefault="00A65AFE" w:rsidP="00A65AFE">
      <w:pPr>
        <w:jc w:val="center"/>
        <w:rPr>
          <w:sz w:val="28"/>
          <w:szCs w:val="28"/>
          <w:lang w:eastAsia="en-US"/>
        </w:rPr>
      </w:pPr>
    </w:p>
    <w:p w14:paraId="53B22522" w14:textId="766FE9D7" w:rsidR="009F7DB5" w:rsidRPr="00A65AFE" w:rsidRDefault="00A65AFE" w:rsidP="00A65AFE">
      <w:pPr>
        <w:jc w:val="center"/>
        <w:rPr>
          <w:sz w:val="28"/>
          <w:szCs w:val="28"/>
          <w:lang w:eastAsia="en-US"/>
        </w:rPr>
      </w:pPr>
      <w:r>
        <w:rPr>
          <w:noProof/>
          <w:sz w:val="28"/>
          <w:szCs w:val="28"/>
        </w:rPr>
        <w:drawing>
          <wp:inline distT="0" distB="0" distL="0" distR="0" wp14:anchorId="03D6CB0D" wp14:editId="4D26B9C4">
            <wp:extent cx="4310945" cy="2584450"/>
            <wp:effectExtent l="19050" t="19050" r="13970" b="25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0746" cy="2596321"/>
                    </a:xfrm>
                    <a:prstGeom prst="rect">
                      <a:avLst/>
                    </a:prstGeom>
                    <a:noFill/>
                    <a:ln cmpd="dbl">
                      <a:solidFill>
                        <a:schemeClr val="accent1"/>
                      </a:solidFill>
                    </a:ln>
                  </pic:spPr>
                </pic:pic>
              </a:graphicData>
            </a:graphic>
          </wp:inline>
        </w:drawing>
      </w:r>
      <w:r w:rsidR="009F7DB5" w:rsidRPr="00A65AFE">
        <w:rPr>
          <w:sz w:val="28"/>
          <w:szCs w:val="28"/>
          <w:lang w:eastAsia="en-US"/>
        </w:rPr>
        <w:br w:type="page"/>
      </w:r>
    </w:p>
    <w:p w14:paraId="52F0AF3F" w14:textId="77777777" w:rsidR="009F7DB5" w:rsidRPr="009F7DB5" w:rsidRDefault="009F7DB5">
      <w:pPr>
        <w:rPr>
          <w:b/>
          <w:sz w:val="28"/>
          <w:szCs w:val="28"/>
          <w:lang w:eastAsia="en-US"/>
        </w:rPr>
      </w:pPr>
    </w:p>
    <w:p w14:paraId="02B31513" w14:textId="77777777" w:rsidR="00DF64C7" w:rsidRDefault="00886579" w:rsidP="00EF4CE0">
      <w:pPr>
        <w:pStyle w:val="Heading2"/>
        <w:numPr>
          <w:ilvl w:val="0"/>
          <w:numId w:val="11"/>
        </w:numPr>
      </w:pPr>
      <w:r>
        <w:t xml:space="preserve">Vision </w:t>
      </w:r>
    </w:p>
    <w:p w14:paraId="2B3C2EBA" w14:textId="77777777" w:rsidR="00886579" w:rsidRDefault="00886579" w:rsidP="00886579">
      <w:pPr>
        <w:rPr>
          <w:lang w:eastAsia="en-US"/>
        </w:rPr>
      </w:pPr>
    </w:p>
    <w:p w14:paraId="65E81614" w14:textId="5ABE25BE" w:rsidR="003624B4" w:rsidRDefault="00340D4A" w:rsidP="00C32652">
      <w:pPr>
        <w:jc w:val="both"/>
        <w:rPr>
          <w:lang w:eastAsia="en-US"/>
        </w:rPr>
      </w:pPr>
      <w:r>
        <w:rPr>
          <w:lang w:eastAsia="en-US"/>
        </w:rPr>
        <w:t xml:space="preserve">Cardinia Shire </w:t>
      </w:r>
      <w:r w:rsidR="00886579">
        <w:rPr>
          <w:lang w:eastAsia="en-US"/>
        </w:rPr>
        <w:t xml:space="preserve">Council recognises the importance of supporting diversity in our vibrant and growing </w:t>
      </w:r>
      <w:r w:rsidR="00F876EA">
        <w:rPr>
          <w:lang w:eastAsia="en-US"/>
        </w:rPr>
        <w:t>communities</w:t>
      </w:r>
      <w:r w:rsidR="003D74C8">
        <w:rPr>
          <w:lang w:eastAsia="en-US"/>
        </w:rPr>
        <w:t xml:space="preserve">. </w:t>
      </w:r>
      <w:r w:rsidR="00163703">
        <w:rPr>
          <w:lang w:eastAsia="en-US"/>
        </w:rPr>
        <w:t>Our diversity is</w:t>
      </w:r>
      <w:r w:rsidR="00114C74">
        <w:rPr>
          <w:lang w:eastAsia="en-US"/>
        </w:rPr>
        <w:t xml:space="preserve"> highly valued and a source of</w:t>
      </w:r>
      <w:r w:rsidR="003624B4">
        <w:rPr>
          <w:lang w:eastAsia="en-US"/>
        </w:rPr>
        <w:t xml:space="preserve"> great strength and resilience. Promoting an inclusive municipality that respects human rights, celebrates </w:t>
      </w:r>
      <w:proofErr w:type="gramStart"/>
      <w:r w:rsidR="003624B4">
        <w:rPr>
          <w:lang w:eastAsia="en-US"/>
        </w:rPr>
        <w:t>diversity</w:t>
      </w:r>
      <w:proofErr w:type="gramEnd"/>
      <w:r w:rsidR="003624B4">
        <w:rPr>
          <w:lang w:eastAsia="en-US"/>
        </w:rPr>
        <w:t xml:space="preserve"> and fosters participation in all aspects of community life is central to our goal of achievin</w:t>
      </w:r>
      <w:r w:rsidR="00C541DD">
        <w:rPr>
          <w:lang w:eastAsia="en-US"/>
        </w:rPr>
        <w:t>g better outcomes for every resident</w:t>
      </w:r>
      <w:r w:rsidR="008E3BE9">
        <w:rPr>
          <w:lang w:eastAsia="en-US"/>
        </w:rPr>
        <w:t>.</w:t>
      </w:r>
    </w:p>
    <w:p w14:paraId="63910271" w14:textId="7B17343A" w:rsidR="00DF64C7" w:rsidRDefault="00DF64C7" w:rsidP="00C32652">
      <w:pPr>
        <w:jc w:val="both"/>
        <w:rPr>
          <w:lang w:eastAsia="en-US"/>
        </w:rPr>
      </w:pPr>
    </w:p>
    <w:p w14:paraId="4D1782F7" w14:textId="77777777" w:rsidR="00DF64C7" w:rsidRDefault="005518B5" w:rsidP="00C32652">
      <w:pPr>
        <w:pStyle w:val="Heading2"/>
        <w:numPr>
          <w:ilvl w:val="0"/>
          <w:numId w:val="11"/>
        </w:numPr>
        <w:jc w:val="both"/>
      </w:pPr>
      <w:r>
        <w:t xml:space="preserve">Purpose </w:t>
      </w:r>
    </w:p>
    <w:p w14:paraId="1A081660" w14:textId="77777777" w:rsidR="00340D4A" w:rsidRDefault="00340D4A" w:rsidP="00C32652">
      <w:pPr>
        <w:jc w:val="both"/>
        <w:rPr>
          <w:lang w:eastAsia="en-US"/>
        </w:rPr>
      </w:pPr>
    </w:p>
    <w:p w14:paraId="434F0FC8" w14:textId="62313EB8" w:rsidR="00190574" w:rsidRDefault="00340D4A" w:rsidP="00C32652">
      <w:pPr>
        <w:jc w:val="both"/>
        <w:rPr>
          <w:lang w:eastAsia="en-US"/>
        </w:rPr>
      </w:pPr>
      <w:r w:rsidRPr="00190574">
        <w:rPr>
          <w:i/>
          <w:lang w:eastAsia="en-US"/>
        </w:rPr>
        <w:t>Council’s Social Justice and Equity Policy 2019 -2023</w:t>
      </w:r>
      <w:r w:rsidR="00190574">
        <w:rPr>
          <w:lang w:eastAsia="en-US"/>
        </w:rPr>
        <w:t xml:space="preserve"> </w:t>
      </w:r>
      <w:r w:rsidR="005B6C8F">
        <w:rPr>
          <w:lang w:eastAsia="en-US"/>
        </w:rPr>
        <w:t>(the policy)</w:t>
      </w:r>
      <w:r w:rsidR="00730674">
        <w:t xml:space="preserve"> </w:t>
      </w:r>
      <w:r w:rsidR="00730674" w:rsidRPr="00730674">
        <w:rPr>
          <w:lang w:eastAsia="en-US"/>
        </w:rPr>
        <w:t>provides a framework to uphold the human rights of our diverse communities and promote the social justice principles of participation, access and equity in all aspects of community life.</w:t>
      </w:r>
      <w:r w:rsidR="00190574">
        <w:rPr>
          <w:lang w:eastAsia="en-US"/>
        </w:rPr>
        <w:t>.</w:t>
      </w:r>
    </w:p>
    <w:p w14:paraId="4B1D3A41" w14:textId="77777777" w:rsidR="00190574" w:rsidRDefault="00190574" w:rsidP="00C32652">
      <w:pPr>
        <w:jc w:val="both"/>
        <w:rPr>
          <w:lang w:eastAsia="en-US"/>
        </w:rPr>
      </w:pPr>
    </w:p>
    <w:p w14:paraId="3B50BE35" w14:textId="6AAE9B80" w:rsidR="00190574" w:rsidRDefault="005B6C8F" w:rsidP="00C32652">
      <w:pPr>
        <w:jc w:val="both"/>
        <w:rPr>
          <w:lang w:eastAsia="en-US"/>
        </w:rPr>
      </w:pPr>
      <w:r>
        <w:rPr>
          <w:lang w:eastAsia="en-US"/>
        </w:rPr>
        <w:t>The policy</w:t>
      </w:r>
      <w:r w:rsidR="00190574">
        <w:rPr>
          <w:lang w:eastAsia="en-US"/>
        </w:rPr>
        <w:t xml:space="preserve"> recognises</w:t>
      </w:r>
      <w:r w:rsidR="00E15C8D">
        <w:rPr>
          <w:lang w:eastAsia="en-US"/>
        </w:rPr>
        <w:t xml:space="preserve"> firstly</w:t>
      </w:r>
      <w:r w:rsidR="00190574">
        <w:rPr>
          <w:lang w:eastAsia="en-US"/>
        </w:rPr>
        <w:t xml:space="preserve"> that there are dimensions of structur</w:t>
      </w:r>
      <w:r w:rsidR="00AB6BB2">
        <w:rPr>
          <w:lang w:eastAsia="en-US"/>
        </w:rPr>
        <w:t>al disadvantage in our communities</w:t>
      </w:r>
      <w:r w:rsidR="00190574">
        <w:rPr>
          <w:lang w:eastAsia="en-US"/>
        </w:rPr>
        <w:t xml:space="preserve"> and that groups are discriminated against and marginalised </w:t>
      </w:r>
      <w:r w:rsidR="008E3BE9">
        <w:rPr>
          <w:lang w:eastAsia="en-US"/>
        </w:rPr>
        <w:t>because of</w:t>
      </w:r>
      <w:r w:rsidR="00190574">
        <w:rPr>
          <w:lang w:eastAsia="en-US"/>
        </w:rPr>
        <w:t xml:space="preserve"> race, ethnicit</w:t>
      </w:r>
      <w:r>
        <w:rPr>
          <w:lang w:eastAsia="en-US"/>
        </w:rPr>
        <w:t>y, (</w:t>
      </w:r>
      <w:r w:rsidR="00D7133F">
        <w:rPr>
          <w:lang w:eastAsia="en-US"/>
        </w:rPr>
        <w:t>dis)abil</w:t>
      </w:r>
      <w:r w:rsidR="005955CF">
        <w:rPr>
          <w:lang w:eastAsia="en-US"/>
        </w:rPr>
        <w:t>ity and sexuality and</w:t>
      </w:r>
      <w:r w:rsidR="00E15C8D">
        <w:rPr>
          <w:lang w:eastAsia="en-US"/>
        </w:rPr>
        <w:t xml:space="preserve"> secondly it</w:t>
      </w:r>
      <w:r w:rsidR="00190574">
        <w:rPr>
          <w:lang w:eastAsia="en-US"/>
        </w:rPr>
        <w:t xml:space="preserve"> gives precedence to specific cohorts</w:t>
      </w:r>
      <w:r w:rsidR="00C32652">
        <w:rPr>
          <w:lang w:eastAsia="en-US"/>
        </w:rPr>
        <w:t xml:space="preserve"> who are</w:t>
      </w:r>
      <w:r w:rsidR="00190574">
        <w:rPr>
          <w:lang w:eastAsia="en-US"/>
        </w:rPr>
        <w:t xml:space="preserve"> at greater risk of exclusion from social, economic and political life because of accessibility and discrimination. </w:t>
      </w:r>
    </w:p>
    <w:p w14:paraId="239DD4FE" w14:textId="77777777" w:rsidR="00190574" w:rsidRDefault="00190574" w:rsidP="00C32652">
      <w:pPr>
        <w:jc w:val="both"/>
        <w:rPr>
          <w:lang w:eastAsia="en-US"/>
        </w:rPr>
      </w:pPr>
    </w:p>
    <w:p w14:paraId="7900D0AA" w14:textId="05ABE947" w:rsidR="00190574" w:rsidRDefault="00190574" w:rsidP="00C32652">
      <w:pPr>
        <w:jc w:val="both"/>
        <w:rPr>
          <w:lang w:eastAsia="en-US"/>
        </w:rPr>
      </w:pPr>
      <w:r>
        <w:rPr>
          <w:lang w:eastAsia="en-US"/>
        </w:rPr>
        <w:t>Underpinning this policy is a commitment to work towards a</w:t>
      </w:r>
      <w:r w:rsidR="00C32652">
        <w:rPr>
          <w:lang w:eastAsia="en-US"/>
        </w:rPr>
        <w:t>n organisational culture that:</w:t>
      </w:r>
    </w:p>
    <w:p w14:paraId="2F51F309" w14:textId="77777777" w:rsidR="00190574" w:rsidRDefault="00190574" w:rsidP="00C32652">
      <w:pPr>
        <w:pStyle w:val="ListParagraph"/>
        <w:numPr>
          <w:ilvl w:val="0"/>
          <w:numId w:val="9"/>
        </w:numPr>
        <w:jc w:val="both"/>
        <w:rPr>
          <w:lang w:eastAsia="en-US"/>
        </w:rPr>
      </w:pPr>
      <w:r>
        <w:rPr>
          <w:lang w:eastAsia="en-US"/>
        </w:rPr>
        <w:t xml:space="preserve">views social wellbeing as a priority </w:t>
      </w:r>
    </w:p>
    <w:p w14:paraId="75E55BAF" w14:textId="77777777" w:rsidR="00190574" w:rsidRDefault="00190574" w:rsidP="00C32652">
      <w:pPr>
        <w:pStyle w:val="ListParagraph"/>
        <w:numPr>
          <w:ilvl w:val="0"/>
          <w:numId w:val="9"/>
        </w:numPr>
        <w:jc w:val="both"/>
        <w:rPr>
          <w:lang w:eastAsia="en-US"/>
        </w:rPr>
      </w:pPr>
      <w:r>
        <w:rPr>
          <w:lang w:eastAsia="en-US"/>
        </w:rPr>
        <w:t>ensures everyone has access to council resources and services</w:t>
      </w:r>
    </w:p>
    <w:p w14:paraId="7AFB4A59" w14:textId="77777777" w:rsidR="00190574" w:rsidRDefault="00190574" w:rsidP="00C32652">
      <w:pPr>
        <w:pStyle w:val="ListParagraph"/>
        <w:numPr>
          <w:ilvl w:val="0"/>
          <w:numId w:val="9"/>
        </w:numPr>
        <w:jc w:val="both"/>
        <w:rPr>
          <w:lang w:eastAsia="en-US"/>
        </w:rPr>
      </w:pPr>
      <w:r>
        <w:rPr>
          <w:lang w:eastAsia="en-US"/>
        </w:rPr>
        <w:t xml:space="preserve">includes all residents as equals, without discrimination, and </w:t>
      </w:r>
    </w:p>
    <w:p w14:paraId="15602940" w14:textId="77777777" w:rsidR="00190574" w:rsidRDefault="00190574" w:rsidP="00C32652">
      <w:pPr>
        <w:pStyle w:val="ListParagraph"/>
        <w:numPr>
          <w:ilvl w:val="0"/>
          <w:numId w:val="9"/>
        </w:numPr>
        <w:jc w:val="both"/>
        <w:rPr>
          <w:lang w:eastAsia="en-US"/>
        </w:rPr>
      </w:pPr>
      <w:r>
        <w:rPr>
          <w:lang w:eastAsia="en-US"/>
        </w:rPr>
        <w:t>values and encourages people’s participation in decision making about their lives and their community</w:t>
      </w:r>
    </w:p>
    <w:p w14:paraId="251B4BE7" w14:textId="77777777" w:rsidR="00DF64C7" w:rsidRDefault="00DF64C7" w:rsidP="00C32652">
      <w:pPr>
        <w:jc w:val="both"/>
        <w:rPr>
          <w:lang w:eastAsia="en-US"/>
        </w:rPr>
      </w:pPr>
    </w:p>
    <w:p w14:paraId="233B939E" w14:textId="3B92D875" w:rsidR="00184CCC" w:rsidRDefault="00184CCC" w:rsidP="00C32652">
      <w:pPr>
        <w:jc w:val="both"/>
      </w:pPr>
      <w:r>
        <w:t xml:space="preserve">The policy </w:t>
      </w:r>
      <w:r w:rsidR="00041415">
        <w:t xml:space="preserve">also </w:t>
      </w:r>
      <w:r>
        <w:t>unite</w:t>
      </w:r>
      <w:r w:rsidR="00041415">
        <w:t>s</w:t>
      </w:r>
      <w:r w:rsidR="00C32652">
        <w:t xml:space="preserve"> and strengthen</w:t>
      </w:r>
      <w:r w:rsidR="00952989">
        <w:t>s</w:t>
      </w:r>
      <w:r w:rsidR="00C32652">
        <w:t xml:space="preserve"> some of c</w:t>
      </w:r>
      <w:r>
        <w:t>ouncil’s existing policies and action plans by adopting an intersectional approach in addressing discrimination and promoting diversity and inclusion. Intersectionality recognises that no aspect of a person’s identity is experienced in isolation</w:t>
      </w:r>
      <w:r w:rsidR="00190574">
        <w:t xml:space="preserve">, </w:t>
      </w:r>
      <w:r>
        <w:t xml:space="preserve">but rather shaped by interactions between different personal attributes </w:t>
      </w:r>
      <w:r w:rsidR="00190574">
        <w:t>such as ethnicity, gender, sexuality, disability, migration status and disability.</w:t>
      </w:r>
    </w:p>
    <w:p w14:paraId="3F9ADECD" w14:textId="77777777" w:rsidR="00184CCC" w:rsidRDefault="00184CCC" w:rsidP="00C32652">
      <w:pPr>
        <w:jc w:val="both"/>
      </w:pPr>
    </w:p>
    <w:p w14:paraId="33624679" w14:textId="23C5B294" w:rsidR="001C361A" w:rsidRDefault="001C361A" w:rsidP="00C32652">
      <w:pPr>
        <w:jc w:val="both"/>
        <w:rPr>
          <w:lang w:eastAsia="en-US"/>
        </w:rPr>
      </w:pPr>
      <w:r>
        <w:rPr>
          <w:lang w:eastAsia="en-US"/>
        </w:rPr>
        <w:t>The</w:t>
      </w:r>
      <w:r w:rsidR="00041415">
        <w:rPr>
          <w:lang w:eastAsia="en-US"/>
        </w:rPr>
        <w:t xml:space="preserve"> social justice and </w:t>
      </w:r>
      <w:r w:rsidR="00D7133F">
        <w:rPr>
          <w:lang w:eastAsia="en-US"/>
        </w:rPr>
        <w:t>equity policy will:</w:t>
      </w:r>
    </w:p>
    <w:p w14:paraId="7317EF3B" w14:textId="2EB2B1BF" w:rsidR="00D7133F" w:rsidRDefault="005955CF" w:rsidP="00C32652">
      <w:pPr>
        <w:pStyle w:val="ListParagraph"/>
        <w:numPr>
          <w:ilvl w:val="0"/>
          <w:numId w:val="10"/>
        </w:numPr>
        <w:jc w:val="both"/>
        <w:rPr>
          <w:lang w:eastAsia="en-US"/>
        </w:rPr>
      </w:pPr>
      <w:r>
        <w:rPr>
          <w:lang w:eastAsia="en-US"/>
        </w:rPr>
        <w:t>provide for consistency in c</w:t>
      </w:r>
      <w:r w:rsidR="00D7133F">
        <w:rPr>
          <w:lang w:eastAsia="en-US"/>
        </w:rPr>
        <w:t xml:space="preserve">ouncil’s approach to inclusion and diversity </w:t>
      </w:r>
    </w:p>
    <w:p w14:paraId="2F320106" w14:textId="77777777" w:rsidR="001C361A" w:rsidRDefault="001C361A" w:rsidP="00C32652">
      <w:pPr>
        <w:pStyle w:val="ListParagraph"/>
        <w:numPr>
          <w:ilvl w:val="0"/>
          <w:numId w:val="10"/>
        </w:numPr>
        <w:jc w:val="both"/>
        <w:rPr>
          <w:lang w:eastAsia="en-US"/>
        </w:rPr>
      </w:pPr>
      <w:r>
        <w:rPr>
          <w:lang w:eastAsia="en-US"/>
        </w:rPr>
        <w:t>recognise the complexity of addressing discrimination for those who experience multiple disadvantage</w:t>
      </w:r>
    </w:p>
    <w:p w14:paraId="2C5E0B7D" w14:textId="2213F0D8" w:rsidR="001C361A" w:rsidRDefault="001C361A" w:rsidP="00C32652">
      <w:pPr>
        <w:pStyle w:val="ListParagraph"/>
        <w:numPr>
          <w:ilvl w:val="0"/>
          <w:numId w:val="10"/>
        </w:numPr>
        <w:jc w:val="both"/>
        <w:rPr>
          <w:lang w:eastAsia="en-US"/>
        </w:rPr>
      </w:pPr>
      <w:r>
        <w:rPr>
          <w:lang w:eastAsia="en-US"/>
        </w:rPr>
        <w:t>encourage more efficient use of resources by working colla</w:t>
      </w:r>
      <w:r w:rsidR="00C32652">
        <w:rPr>
          <w:lang w:eastAsia="en-US"/>
        </w:rPr>
        <w:t>boratively, both in and out of c</w:t>
      </w:r>
      <w:r>
        <w:rPr>
          <w:lang w:eastAsia="en-US"/>
        </w:rPr>
        <w:t xml:space="preserve">ouncil on local, shared priorities </w:t>
      </w:r>
      <w:r w:rsidR="00D7133F">
        <w:rPr>
          <w:lang w:eastAsia="en-US"/>
        </w:rPr>
        <w:t>across separate portfolio areas</w:t>
      </w:r>
    </w:p>
    <w:p w14:paraId="743005BC" w14:textId="2228DCB5" w:rsidR="00D7133F" w:rsidRDefault="005955CF" w:rsidP="00C32652">
      <w:pPr>
        <w:pStyle w:val="ListParagraph"/>
        <w:numPr>
          <w:ilvl w:val="0"/>
          <w:numId w:val="10"/>
        </w:numPr>
        <w:jc w:val="both"/>
        <w:rPr>
          <w:lang w:eastAsia="en-US"/>
        </w:rPr>
      </w:pPr>
      <w:r>
        <w:rPr>
          <w:lang w:eastAsia="en-US"/>
        </w:rPr>
        <w:t>support areas of c</w:t>
      </w:r>
      <w:r w:rsidR="00D7133F">
        <w:rPr>
          <w:lang w:eastAsia="en-US"/>
        </w:rPr>
        <w:t>ouncil to genuinely meet our human rights obligations</w:t>
      </w:r>
    </w:p>
    <w:p w14:paraId="2D864F68" w14:textId="77777777" w:rsidR="00D7133F" w:rsidRDefault="00D7133F" w:rsidP="00C32652">
      <w:pPr>
        <w:pStyle w:val="ListParagraph"/>
        <w:ind w:left="720" w:firstLine="0"/>
        <w:jc w:val="both"/>
        <w:rPr>
          <w:lang w:eastAsia="en-US"/>
        </w:rPr>
      </w:pPr>
    </w:p>
    <w:p w14:paraId="48DCC08E" w14:textId="1BE3ACC4" w:rsidR="00F368C6" w:rsidRDefault="00F368C6" w:rsidP="00C32652">
      <w:pPr>
        <w:jc w:val="both"/>
        <w:rPr>
          <w:lang w:eastAsia="en-US"/>
        </w:rPr>
      </w:pPr>
    </w:p>
    <w:p w14:paraId="5DD19573" w14:textId="77777777" w:rsidR="006703B8" w:rsidRDefault="006703B8" w:rsidP="00C32652">
      <w:pPr>
        <w:pStyle w:val="Heading2"/>
        <w:numPr>
          <w:ilvl w:val="0"/>
          <w:numId w:val="11"/>
        </w:numPr>
        <w:jc w:val="both"/>
      </w:pPr>
      <w:r>
        <w:t xml:space="preserve">Scope </w:t>
      </w:r>
    </w:p>
    <w:p w14:paraId="4C5F3FD5" w14:textId="77777777" w:rsidR="006703B8" w:rsidRDefault="006703B8" w:rsidP="00C32652">
      <w:pPr>
        <w:jc w:val="both"/>
        <w:rPr>
          <w:lang w:eastAsia="en-US"/>
        </w:rPr>
      </w:pPr>
    </w:p>
    <w:p w14:paraId="7D20AD29" w14:textId="40BE8204" w:rsidR="006703B8" w:rsidRDefault="00C32D0B" w:rsidP="00C32652">
      <w:pPr>
        <w:jc w:val="both"/>
        <w:rPr>
          <w:lang w:eastAsia="en-US"/>
        </w:rPr>
      </w:pPr>
      <w:r>
        <w:rPr>
          <w:lang w:eastAsia="en-US"/>
        </w:rPr>
        <w:t>The</w:t>
      </w:r>
      <w:r w:rsidR="00567387">
        <w:rPr>
          <w:lang w:eastAsia="en-US"/>
        </w:rPr>
        <w:t xml:space="preserve"> policy acknowledges</w:t>
      </w:r>
      <w:r w:rsidR="00C32652">
        <w:rPr>
          <w:lang w:eastAsia="en-US"/>
        </w:rPr>
        <w:t xml:space="preserve"> that communities are all different</w:t>
      </w:r>
      <w:r w:rsidR="006703B8">
        <w:rPr>
          <w:lang w:eastAsia="en-US"/>
        </w:rPr>
        <w:t xml:space="preserve"> and that within our diverse communities there will be residents that have limited access to the resources an</w:t>
      </w:r>
      <w:r w:rsidR="00F26568">
        <w:rPr>
          <w:lang w:eastAsia="en-US"/>
        </w:rPr>
        <w:t xml:space="preserve">d opportunities needed to </w:t>
      </w:r>
      <w:r w:rsidR="006703B8">
        <w:rPr>
          <w:lang w:eastAsia="en-US"/>
        </w:rPr>
        <w:t>participate</w:t>
      </w:r>
      <w:r w:rsidR="00F26568">
        <w:rPr>
          <w:lang w:eastAsia="en-US"/>
        </w:rPr>
        <w:t xml:space="preserve"> fully</w:t>
      </w:r>
      <w:r w:rsidR="006703B8">
        <w:rPr>
          <w:lang w:eastAsia="en-US"/>
        </w:rPr>
        <w:t xml:space="preserve"> in society. These groups </w:t>
      </w:r>
      <w:proofErr w:type="gramStart"/>
      <w:r w:rsidR="006703B8">
        <w:rPr>
          <w:lang w:eastAsia="en-US"/>
        </w:rPr>
        <w:t>more often than not</w:t>
      </w:r>
      <w:proofErr w:type="gramEnd"/>
      <w:r w:rsidR="00D7133F">
        <w:rPr>
          <w:lang w:eastAsia="en-US"/>
        </w:rPr>
        <w:t>,</w:t>
      </w:r>
      <w:r w:rsidR="006703B8">
        <w:rPr>
          <w:lang w:eastAsia="en-US"/>
        </w:rPr>
        <w:t xml:space="preserve"> experience</w:t>
      </w:r>
      <w:r w:rsidR="00D7133F">
        <w:rPr>
          <w:lang w:eastAsia="en-US"/>
        </w:rPr>
        <w:t xml:space="preserve"> a complex</w:t>
      </w:r>
      <w:r w:rsidR="006703B8">
        <w:rPr>
          <w:lang w:eastAsia="en-US"/>
        </w:rPr>
        <w:t xml:space="preserve"> mix of economic, social, health and early-life disadvantage and are at the greatest risk of being exclu</w:t>
      </w:r>
      <w:r w:rsidR="00952989">
        <w:rPr>
          <w:lang w:eastAsia="en-US"/>
        </w:rPr>
        <w:t>ded</w:t>
      </w:r>
      <w:r w:rsidR="006703B8">
        <w:rPr>
          <w:lang w:eastAsia="en-US"/>
        </w:rPr>
        <w:t xml:space="preserve"> from social, economic and political life.  </w:t>
      </w:r>
    </w:p>
    <w:p w14:paraId="699FF57A" w14:textId="77777777" w:rsidR="006703B8" w:rsidRDefault="006703B8" w:rsidP="00C32652">
      <w:pPr>
        <w:jc w:val="both"/>
        <w:rPr>
          <w:lang w:eastAsia="en-US"/>
        </w:rPr>
      </w:pPr>
    </w:p>
    <w:p w14:paraId="389945A1" w14:textId="3B003E71" w:rsidR="006703B8" w:rsidRDefault="00663843" w:rsidP="00C32652">
      <w:pPr>
        <w:jc w:val="both"/>
        <w:rPr>
          <w:lang w:eastAsia="en-US"/>
        </w:rPr>
      </w:pPr>
      <w:r>
        <w:rPr>
          <w:lang w:eastAsia="en-US"/>
        </w:rPr>
        <w:lastRenderedPageBreak/>
        <w:t>T</w:t>
      </w:r>
      <w:r w:rsidR="00C32652">
        <w:rPr>
          <w:lang w:eastAsia="en-US"/>
        </w:rPr>
        <w:t>his policy</w:t>
      </w:r>
      <w:r w:rsidR="00D7133F">
        <w:rPr>
          <w:lang w:eastAsia="en-US"/>
        </w:rPr>
        <w:t xml:space="preserve"> provides for</w:t>
      </w:r>
      <w:r w:rsidR="006703B8">
        <w:rPr>
          <w:lang w:eastAsia="en-US"/>
        </w:rPr>
        <w:t xml:space="preserve"> diverse groups</w:t>
      </w:r>
      <w:r w:rsidR="00D7133F">
        <w:rPr>
          <w:lang w:eastAsia="en-US"/>
        </w:rPr>
        <w:t>,</w:t>
      </w:r>
      <w:r w:rsidR="00C32652">
        <w:rPr>
          <w:lang w:eastAsia="en-US"/>
        </w:rPr>
        <w:t xml:space="preserve"> with the aim to sustain c</w:t>
      </w:r>
      <w:r w:rsidR="00032BEA">
        <w:rPr>
          <w:lang w:eastAsia="en-US"/>
        </w:rPr>
        <w:t>ouncil’s existing commitments to overcome disadvantage and discrimination for residents from all ages and life stages within the cohorts below:</w:t>
      </w:r>
    </w:p>
    <w:p w14:paraId="6B10F213" w14:textId="77777777" w:rsidR="006703B8" w:rsidRDefault="006703B8" w:rsidP="006703B8">
      <w:pPr>
        <w:rPr>
          <w:lang w:eastAsia="en-US"/>
        </w:rPr>
      </w:pPr>
    </w:p>
    <w:p w14:paraId="0423B2C6" w14:textId="77777777" w:rsidR="006703B8" w:rsidRDefault="006703B8" w:rsidP="00870B23">
      <w:pPr>
        <w:jc w:val="both"/>
        <w:rPr>
          <w:lang w:eastAsia="en-US"/>
        </w:rPr>
      </w:pPr>
      <w:r>
        <w:rPr>
          <w:lang w:eastAsia="en-US"/>
        </w:rPr>
        <w:t>•</w:t>
      </w:r>
      <w:r>
        <w:rPr>
          <w:lang w:eastAsia="en-US"/>
        </w:rPr>
        <w:tab/>
        <w:t xml:space="preserve">Aboriginal and Torres Strait Islanders </w:t>
      </w:r>
    </w:p>
    <w:p w14:paraId="688E10BF" w14:textId="77777777" w:rsidR="006703B8" w:rsidRDefault="006703B8" w:rsidP="00870B23">
      <w:pPr>
        <w:jc w:val="both"/>
        <w:rPr>
          <w:lang w:eastAsia="en-US"/>
        </w:rPr>
      </w:pPr>
      <w:r>
        <w:rPr>
          <w:lang w:eastAsia="en-US"/>
        </w:rPr>
        <w:t xml:space="preserve">Council acknowledges Aboriginal and Torres Strait Islander (A&amp;TSI) peoples as First Australians and recognises their culture, history, </w:t>
      </w:r>
      <w:proofErr w:type="gramStart"/>
      <w:r>
        <w:rPr>
          <w:lang w:eastAsia="en-US"/>
        </w:rPr>
        <w:t>diversity</w:t>
      </w:r>
      <w:proofErr w:type="gramEnd"/>
      <w:r>
        <w:rPr>
          <w:lang w:eastAsia="en-US"/>
        </w:rPr>
        <w:t xml:space="preserve"> and their deep connection to the land. Dispossession of land, culture and language has created long-term systemic disadvantage for A&amp;TSI </w:t>
      </w:r>
      <w:proofErr w:type="gramStart"/>
      <w:r>
        <w:rPr>
          <w:lang w:eastAsia="en-US"/>
        </w:rPr>
        <w:t>communities</w:t>
      </w:r>
      <w:proofErr w:type="gramEnd"/>
      <w:r>
        <w:rPr>
          <w:lang w:eastAsia="en-US"/>
        </w:rPr>
        <w:t xml:space="preserve"> and they experience high levels of racial discrimination.   </w:t>
      </w:r>
    </w:p>
    <w:p w14:paraId="2D255FC8" w14:textId="77777777" w:rsidR="006703B8" w:rsidRDefault="006703B8" w:rsidP="00870B23">
      <w:pPr>
        <w:jc w:val="both"/>
        <w:rPr>
          <w:lang w:eastAsia="en-US"/>
        </w:rPr>
      </w:pPr>
    </w:p>
    <w:p w14:paraId="0DD840D2" w14:textId="4E1D14A9" w:rsidR="006703B8" w:rsidRDefault="006703B8" w:rsidP="00870B23">
      <w:pPr>
        <w:jc w:val="both"/>
        <w:rPr>
          <w:lang w:eastAsia="en-US"/>
        </w:rPr>
      </w:pPr>
      <w:r>
        <w:rPr>
          <w:lang w:eastAsia="en-US"/>
        </w:rPr>
        <w:t>•</w:t>
      </w:r>
      <w:r>
        <w:rPr>
          <w:lang w:eastAsia="en-US"/>
        </w:rPr>
        <w:tab/>
      </w:r>
      <w:r w:rsidR="00F26568">
        <w:rPr>
          <w:lang w:eastAsia="en-US"/>
        </w:rPr>
        <w:t xml:space="preserve">People from migrants, </w:t>
      </w:r>
      <w:proofErr w:type="gramStart"/>
      <w:r w:rsidR="00F26568">
        <w:rPr>
          <w:lang w:eastAsia="en-US"/>
        </w:rPr>
        <w:t>r</w:t>
      </w:r>
      <w:r>
        <w:rPr>
          <w:lang w:eastAsia="en-US"/>
        </w:rPr>
        <w:t>efugees</w:t>
      </w:r>
      <w:proofErr w:type="gramEnd"/>
      <w:r w:rsidR="00F26568">
        <w:rPr>
          <w:lang w:eastAsia="en-US"/>
        </w:rPr>
        <w:t xml:space="preserve"> and asylum seeker backgrounds</w:t>
      </w:r>
      <w:r>
        <w:rPr>
          <w:lang w:eastAsia="en-US"/>
        </w:rPr>
        <w:t xml:space="preserve"> </w:t>
      </w:r>
    </w:p>
    <w:p w14:paraId="3C3B5E81" w14:textId="1CFF3F3A" w:rsidR="006703B8" w:rsidRDefault="006703B8" w:rsidP="00870B23">
      <w:pPr>
        <w:jc w:val="both"/>
        <w:rPr>
          <w:lang w:eastAsia="en-US"/>
        </w:rPr>
      </w:pPr>
      <w:r>
        <w:rPr>
          <w:lang w:eastAsia="en-US"/>
        </w:rPr>
        <w:t xml:space="preserve">There are </w:t>
      </w:r>
      <w:proofErr w:type="gramStart"/>
      <w:r>
        <w:rPr>
          <w:lang w:eastAsia="en-US"/>
        </w:rPr>
        <w:t>a number of</w:t>
      </w:r>
      <w:proofErr w:type="gramEnd"/>
      <w:r>
        <w:rPr>
          <w:lang w:eastAsia="en-US"/>
        </w:rPr>
        <w:t xml:space="preserve"> barriers to participation for migrants and refugees including written and oral communication, recognition of skills and qualifications, lack of cultural awareness and racism discrimination. Trauma and torture experienced by refugees fleeing civil wars also creates barriers to participation</w:t>
      </w:r>
      <w:r w:rsidR="00952989">
        <w:rPr>
          <w:lang w:eastAsia="en-US"/>
        </w:rPr>
        <w:t>.</w:t>
      </w:r>
      <w:r>
        <w:rPr>
          <w:lang w:eastAsia="en-US"/>
        </w:rPr>
        <w:t xml:space="preserve">  </w:t>
      </w:r>
    </w:p>
    <w:p w14:paraId="4CA546C4" w14:textId="77777777" w:rsidR="006703B8" w:rsidRDefault="006703B8" w:rsidP="00870B23">
      <w:pPr>
        <w:jc w:val="both"/>
        <w:rPr>
          <w:lang w:eastAsia="en-US"/>
        </w:rPr>
      </w:pPr>
    </w:p>
    <w:p w14:paraId="7B98A71D" w14:textId="6EF8018C" w:rsidR="006703B8" w:rsidRDefault="006A6C99" w:rsidP="00870B23">
      <w:pPr>
        <w:jc w:val="both"/>
        <w:rPr>
          <w:lang w:eastAsia="en-US"/>
        </w:rPr>
      </w:pPr>
      <w:r>
        <w:rPr>
          <w:lang w:eastAsia="en-US"/>
        </w:rPr>
        <w:t>•</w:t>
      </w:r>
      <w:r>
        <w:rPr>
          <w:lang w:eastAsia="en-US"/>
        </w:rPr>
        <w:tab/>
        <w:t>People with a disability</w:t>
      </w:r>
      <w:r w:rsidR="006703B8">
        <w:rPr>
          <w:lang w:eastAsia="en-US"/>
        </w:rPr>
        <w:t xml:space="preserve"> </w:t>
      </w:r>
    </w:p>
    <w:p w14:paraId="2A50028A" w14:textId="50824539" w:rsidR="006703B8" w:rsidRDefault="006703B8" w:rsidP="00870B23">
      <w:pPr>
        <w:jc w:val="both"/>
        <w:rPr>
          <w:lang w:eastAsia="en-US"/>
        </w:rPr>
      </w:pPr>
      <w:r>
        <w:rPr>
          <w:lang w:eastAsia="en-US"/>
        </w:rPr>
        <w:t xml:space="preserve">Approximately one in five residents has a disability and most people will experience </w:t>
      </w:r>
      <w:proofErr w:type="gramStart"/>
      <w:r>
        <w:rPr>
          <w:lang w:eastAsia="en-US"/>
        </w:rPr>
        <w:t>some kind of disability</w:t>
      </w:r>
      <w:proofErr w:type="gramEnd"/>
      <w:r>
        <w:rPr>
          <w:lang w:eastAsia="en-US"/>
        </w:rPr>
        <w:t xml:space="preserve"> </w:t>
      </w:r>
      <w:r w:rsidR="00952989">
        <w:rPr>
          <w:lang w:eastAsia="en-US"/>
        </w:rPr>
        <w:t>during</w:t>
      </w:r>
      <w:r>
        <w:rPr>
          <w:lang w:eastAsia="en-US"/>
        </w:rPr>
        <w:t xml:space="preserve"> their lives. Disability discrimination is one of the most frequent subjects of inquiries and complaints reported to the Human Rights Commission, as it can prevent people from participating in community life and enjoying other human rights.</w:t>
      </w:r>
    </w:p>
    <w:p w14:paraId="5A7E3D7A" w14:textId="77777777" w:rsidR="006703B8" w:rsidRDefault="006703B8" w:rsidP="00870B23">
      <w:pPr>
        <w:jc w:val="both"/>
        <w:rPr>
          <w:lang w:eastAsia="en-US"/>
        </w:rPr>
      </w:pPr>
    </w:p>
    <w:p w14:paraId="380946E4" w14:textId="660D6F2B" w:rsidR="006703B8" w:rsidRDefault="006703B8" w:rsidP="00870B23">
      <w:pPr>
        <w:jc w:val="both"/>
        <w:rPr>
          <w:lang w:eastAsia="en-US"/>
        </w:rPr>
      </w:pPr>
      <w:r>
        <w:rPr>
          <w:lang w:eastAsia="en-US"/>
        </w:rPr>
        <w:t>•</w:t>
      </w:r>
      <w:r>
        <w:rPr>
          <w:lang w:eastAsia="en-US"/>
        </w:rPr>
        <w:tab/>
        <w:t>LGBTIQ</w:t>
      </w:r>
      <w:r w:rsidR="00ED2342">
        <w:rPr>
          <w:lang w:eastAsia="en-US"/>
        </w:rPr>
        <w:t>+</w:t>
      </w:r>
      <w:r>
        <w:rPr>
          <w:lang w:eastAsia="en-US"/>
        </w:rPr>
        <w:t xml:space="preserve"> community</w:t>
      </w:r>
    </w:p>
    <w:p w14:paraId="56F15CF0" w14:textId="2844087F" w:rsidR="006703B8" w:rsidRDefault="006703B8" w:rsidP="00870B23">
      <w:pPr>
        <w:jc w:val="both"/>
        <w:rPr>
          <w:lang w:eastAsia="en-US"/>
        </w:rPr>
      </w:pPr>
      <w:r>
        <w:rPr>
          <w:lang w:eastAsia="en-US"/>
        </w:rPr>
        <w:t>People in the lesbian, gay, bisexual, trans, intersex and gender diverse (LGBTIQ) community continue to face discrimination and equality issues in many areas of life, despite decades of equal opportunity laws in Victoria.</w:t>
      </w:r>
      <w:r w:rsidR="00ED2342">
        <w:rPr>
          <w:lang w:eastAsia="en-US"/>
        </w:rPr>
        <w:t xml:space="preserve"> </w:t>
      </w:r>
      <w:r>
        <w:rPr>
          <w:lang w:eastAsia="en-US"/>
        </w:rPr>
        <w:t xml:space="preserve"> </w:t>
      </w:r>
      <w:r w:rsidR="00ED2342">
        <w:rPr>
          <w:lang w:eastAsia="en-US"/>
        </w:rPr>
        <w:t>P</w:t>
      </w:r>
      <w:r w:rsidR="00ED2342" w:rsidRPr="00ED2342">
        <w:rPr>
          <w:lang w:eastAsia="en-US"/>
        </w:rPr>
        <w:t>rejudice and discrimination are major contributors to the development of stress-related psychiatric disorders such as depression, anxiety, suicide and subst</w:t>
      </w:r>
      <w:r w:rsidR="00ED2342">
        <w:rPr>
          <w:lang w:eastAsia="en-US"/>
        </w:rPr>
        <w:t>ance abuse among same-sex</w:t>
      </w:r>
      <w:r w:rsidR="00ED2342" w:rsidRPr="00ED2342">
        <w:rPr>
          <w:lang w:eastAsia="en-US"/>
        </w:rPr>
        <w:t>, intersex and transgender diverse people</w:t>
      </w:r>
      <w:r w:rsidR="00ED2342">
        <w:rPr>
          <w:lang w:eastAsia="en-US"/>
        </w:rPr>
        <w:t>.</w:t>
      </w:r>
    </w:p>
    <w:p w14:paraId="0487414D" w14:textId="77777777" w:rsidR="00AD7725" w:rsidRDefault="00AD7725" w:rsidP="00870B23">
      <w:pPr>
        <w:jc w:val="both"/>
        <w:rPr>
          <w:lang w:eastAsia="en-US"/>
        </w:rPr>
      </w:pPr>
    </w:p>
    <w:p w14:paraId="7141C04B" w14:textId="77777777" w:rsidR="00AD7725" w:rsidRDefault="00AD7725" w:rsidP="00870B23">
      <w:pPr>
        <w:jc w:val="both"/>
        <w:rPr>
          <w:lang w:eastAsia="en-US"/>
        </w:rPr>
      </w:pPr>
    </w:p>
    <w:p w14:paraId="027AE686" w14:textId="77777777" w:rsidR="00B4354C" w:rsidRDefault="00B4354C" w:rsidP="00870B23">
      <w:pPr>
        <w:jc w:val="both"/>
      </w:pPr>
      <w:r>
        <w:t>The policy is supported by a suite of action plans that focus on specific areas of diversity:</w:t>
      </w:r>
    </w:p>
    <w:p w14:paraId="3FEA5E19" w14:textId="77777777" w:rsidR="00B4354C" w:rsidRDefault="00B4354C" w:rsidP="00870B23">
      <w:pPr>
        <w:pStyle w:val="ListParagraph"/>
        <w:numPr>
          <w:ilvl w:val="0"/>
          <w:numId w:val="13"/>
        </w:numPr>
        <w:jc w:val="both"/>
      </w:pPr>
      <w:r w:rsidRPr="00004CF0">
        <w:t xml:space="preserve">Disability, </w:t>
      </w:r>
      <w:proofErr w:type="gramStart"/>
      <w:r w:rsidRPr="00004CF0">
        <w:t>Access</w:t>
      </w:r>
      <w:proofErr w:type="gramEnd"/>
      <w:r w:rsidRPr="00004CF0">
        <w:t xml:space="preserve"> and Inclusion Action Plan 2017 - 2021</w:t>
      </w:r>
      <w:r>
        <w:t xml:space="preserve"> </w:t>
      </w:r>
    </w:p>
    <w:p w14:paraId="1D28C080" w14:textId="77777777" w:rsidR="00B4354C" w:rsidRDefault="00B4354C" w:rsidP="00870B23">
      <w:pPr>
        <w:pStyle w:val="ListParagraph"/>
        <w:numPr>
          <w:ilvl w:val="0"/>
          <w:numId w:val="13"/>
        </w:numPr>
        <w:jc w:val="both"/>
      </w:pPr>
      <w:r>
        <w:t xml:space="preserve">Reconciliation Action Plan 2015 - 19 </w:t>
      </w:r>
    </w:p>
    <w:p w14:paraId="3F6DA9B2" w14:textId="77777777" w:rsidR="00B4354C" w:rsidRDefault="00B4354C" w:rsidP="00870B23">
      <w:pPr>
        <w:pStyle w:val="ListParagraph"/>
        <w:numPr>
          <w:ilvl w:val="0"/>
          <w:numId w:val="13"/>
        </w:numPr>
        <w:jc w:val="both"/>
      </w:pPr>
      <w:r>
        <w:t>Cultural Diversity Action Plan 2015 – 19</w:t>
      </w:r>
    </w:p>
    <w:p w14:paraId="6D13D82B" w14:textId="77777777" w:rsidR="00B4354C" w:rsidRDefault="00B4354C" w:rsidP="00870B23">
      <w:pPr>
        <w:pStyle w:val="ListParagraph"/>
        <w:numPr>
          <w:ilvl w:val="0"/>
          <w:numId w:val="12"/>
        </w:numPr>
        <w:jc w:val="both"/>
      </w:pPr>
      <w:r>
        <w:t xml:space="preserve">LGBTIQ+ </w:t>
      </w:r>
      <w:r w:rsidRPr="00C813E9">
        <w:t>Action Plan</w:t>
      </w:r>
      <w:r>
        <w:t xml:space="preserve"> 2019</w:t>
      </w:r>
    </w:p>
    <w:p w14:paraId="555E4991" w14:textId="29491F24" w:rsidR="00F82D6F" w:rsidRDefault="00F82D6F" w:rsidP="00870B23">
      <w:pPr>
        <w:jc w:val="both"/>
        <w:rPr>
          <w:lang w:eastAsia="en-US"/>
        </w:rPr>
      </w:pPr>
    </w:p>
    <w:p w14:paraId="1D392FFF" w14:textId="77777777" w:rsidR="00C32D0B" w:rsidRDefault="00F51BB8" w:rsidP="00870B23">
      <w:pPr>
        <w:pStyle w:val="Heading2"/>
        <w:numPr>
          <w:ilvl w:val="0"/>
          <w:numId w:val="11"/>
        </w:numPr>
        <w:jc w:val="both"/>
      </w:pPr>
      <w:r>
        <w:t>Legislative c</w:t>
      </w:r>
      <w:r w:rsidR="001C361A">
        <w:t xml:space="preserve">ontext </w:t>
      </w:r>
    </w:p>
    <w:p w14:paraId="35F307D4" w14:textId="77777777" w:rsidR="00F51BB8" w:rsidRDefault="00F51BB8" w:rsidP="00870B23">
      <w:pPr>
        <w:jc w:val="both"/>
        <w:rPr>
          <w:lang w:eastAsia="en-US"/>
        </w:rPr>
      </w:pPr>
    </w:p>
    <w:p w14:paraId="478020B7" w14:textId="77777777" w:rsidR="00F51BB8" w:rsidRPr="00F51BB8" w:rsidRDefault="00F51BB8" w:rsidP="00870B23">
      <w:pPr>
        <w:jc w:val="both"/>
        <w:rPr>
          <w:b/>
          <w:lang w:eastAsia="en-US"/>
        </w:rPr>
      </w:pPr>
      <w:r w:rsidRPr="00F51BB8">
        <w:rPr>
          <w:b/>
          <w:lang w:eastAsia="en-US"/>
        </w:rPr>
        <w:t>International</w:t>
      </w:r>
      <w:r w:rsidR="00B23EAC">
        <w:rPr>
          <w:b/>
          <w:lang w:eastAsia="en-US"/>
        </w:rPr>
        <w:t xml:space="preserve"> legislation </w:t>
      </w:r>
      <w:r w:rsidRPr="00F51BB8">
        <w:rPr>
          <w:b/>
          <w:lang w:eastAsia="en-US"/>
        </w:rPr>
        <w:t xml:space="preserve"> </w:t>
      </w:r>
    </w:p>
    <w:p w14:paraId="1973D803" w14:textId="5A8CFC17" w:rsidR="004824F9" w:rsidRDefault="008F1C42" w:rsidP="00870B23">
      <w:pPr>
        <w:jc w:val="both"/>
        <w:rPr>
          <w:lang w:eastAsia="en-US"/>
        </w:rPr>
      </w:pPr>
      <w:r w:rsidRPr="008F1C42">
        <w:rPr>
          <w:lang w:eastAsia="en-US"/>
        </w:rPr>
        <w:t>The</w:t>
      </w:r>
      <w:r>
        <w:rPr>
          <w:i/>
          <w:lang w:eastAsia="en-US"/>
        </w:rPr>
        <w:t xml:space="preserve"> </w:t>
      </w:r>
      <w:r w:rsidR="00BD172F" w:rsidRPr="00BD172F">
        <w:rPr>
          <w:lang w:eastAsia="en-US"/>
        </w:rPr>
        <w:t>United Nations General Assembly adopted the</w:t>
      </w:r>
      <w:r w:rsidR="00BD172F" w:rsidRPr="00B23EAC">
        <w:rPr>
          <w:i/>
          <w:lang w:eastAsia="en-US"/>
        </w:rPr>
        <w:t xml:space="preserve"> Universal Declaration of Human Rights</w:t>
      </w:r>
      <w:r w:rsidR="00F51BB8">
        <w:rPr>
          <w:lang w:eastAsia="en-US"/>
        </w:rPr>
        <w:t xml:space="preserve"> in 1948. The declaration has become a foundation document that has inspired numerous legally binding i</w:t>
      </w:r>
      <w:r w:rsidR="004824F9">
        <w:rPr>
          <w:lang w:eastAsia="en-US"/>
        </w:rPr>
        <w:t>nternational human rights laws including:</w:t>
      </w:r>
    </w:p>
    <w:p w14:paraId="0C32A22A" w14:textId="77777777" w:rsidR="004824F9" w:rsidRDefault="004824F9" w:rsidP="00870B23">
      <w:pPr>
        <w:pStyle w:val="ListParagraph"/>
        <w:numPr>
          <w:ilvl w:val="0"/>
          <w:numId w:val="12"/>
        </w:numPr>
        <w:jc w:val="both"/>
        <w:rPr>
          <w:lang w:eastAsia="en-US"/>
        </w:rPr>
      </w:pPr>
      <w:r>
        <w:rPr>
          <w:lang w:eastAsia="en-US"/>
        </w:rPr>
        <w:t>International Covenant on Civil and Political Rights</w:t>
      </w:r>
    </w:p>
    <w:p w14:paraId="0D83EC25" w14:textId="77777777" w:rsidR="004824F9" w:rsidRDefault="004824F9" w:rsidP="00870B23">
      <w:pPr>
        <w:pStyle w:val="ListParagraph"/>
        <w:numPr>
          <w:ilvl w:val="0"/>
          <w:numId w:val="12"/>
        </w:numPr>
        <w:jc w:val="both"/>
        <w:rPr>
          <w:lang w:eastAsia="en-US"/>
        </w:rPr>
      </w:pPr>
      <w:r>
        <w:rPr>
          <w:lang w:eastAsia="en-US"/>
        </w:rPr>
        <w:t xml:space="preserve">International Covenant on Economic, Social and Cultural Rights </w:t>
      </w:r>
    </w:p>
    <w:p w14:paraId="1906F47A" w14:textId="77777777" w:rsidR="00B23EAC" w:rsidRDefault="00B23EAC" w:rsidP="00870B23">
      <w:pPr>
        <w:pStyle w:val="ListParagraph"/>
        <w:numPr>
          <w:ilvl w:val="0"/>
          <w:numId w:val="12"/>
        </w:numPr>
        <w:jc w:val="both"/>
        <w:rPr>
          <w:lang w:eastAsia="en-US"/>
        </w:rPr>
      </w:pPr>
      <w:r>
        <w:rPr>
          <w:lang w:eastAsia="en-US"/>
        </w:rPr>
        <w:t xml:space="preserve">Convention on the Elimination of All Forms of Racial Discrimination </w:t>
      </w:r>
    </w:p>
    <w:p w14:paraId="3ADDA62A" w14:textId="77777777" w:rsidR="00F51BB8" w:rsidRDefault="00B23EAC" w:rsidP="00870B23">
      <w:pPr>
        <w:pStyle w:val="ListParagraph"/>
        <w:numPr>
          <w:ilvl w:val="0"/>
          <w:numId w:val="12"/>
        </w:numPr>
        <w:jc w:val="both"/>
        <w:rPr>
          <w:lang w:eastAsia="en-US"/>
        </w:rPr>
      </w:pPr>
      <w:r>
        <w:rPr>
          <w:lang w:eastAsia="en-US"/>
        </w:rPr>
        <w:t xml:space="preserve">Convention on the Rights of Persons with Disabilities </w:t>
      </w:r>
      <w:r w:rsidR="004824F9">
        <w:rPr>
          <w:lang w:eastAsia="en-US"/>
        </w:rPr>
        <w:t xml:space="preserve"> </w:t>
      </w:r>
    </w:p>
    <w:p w14:paraId="643C7BC9" w14:textId="77777777" w:rsidR="00B23EAC" w:rsidRDefault="00B23EAC" w:rsidP="00870B23">
      <w:pPr>
        <w:jc w:val="both"/>
        <w:rPr>
          <w:lang w:eastAsia="en-US"/>
        </w:rPr>
      </w:pPr>
    </w:p>
    <w:p w14:paraId="7F65C8C0" w14:textId="77777777" w:rsidR="00B23EAC" w:rsidRDefault="00B23EAC" w:rsidP="00870B23">
      <w:pPr>
        <w:jc w:val="both"/>
        <w:rPr>
          <w:b/>
          <w:lang w:eastAsia="en-US"/>
        </w:rPr>
      </w:pPr>
      <w:r>
        <w:rPr>
          <w:b/>
          <w:lang w:eastAsia="en-US"/>
        </w:rPr>
        <w:t xml:space="preserve">Federal legislation and policies </w:t>
      </w:r>
      <w:r w:rsidRPr="00B23EAC">
        <w:rPr>
          <w:b/>
          <w:lang w:eastAsia="en-US"/>
        </w:rPr>
        <w:t xml:space="preserve"> </w:t>
      </w:r>
    </w:p>
    <w:p w14:paraId="7ED35BD1" w14:textId="77777777" w:rsidR="008F1C42" w:rsidRDefault="008F1C42" w:rsidP="00870B23">
      <w:pPr>
        <w:jc w:val="both"/>
        <w:rPr>
          <w:lang w:eastAsia="en-US"/>
        </w:rPr>
      </w:pPr>
      <w:r w:rsidRPr="008F1C42">
        <w:rPr>
          <w:lang w:eastAsia="en-US"/>
        </w:rPr>
        <w:t xml:space="preserve">The </w:t>
      </w:r>
      <w:r w:rsidRPr="008F1C42">
        <w:rPr>
          <w:i/>
          <w:lang w:eastAsia="en-US"/>
        </w:rPr>
        <w:t>Australian H</w:t>
      </w:r>
      <w:r>
        <w:rPr>
          <w:i/>
          <w:lang w:eastAsia="en-US"/>
        </w:rPr>
        <w:t xml:space="preserve">uman Rights Commission Act 1988 </w:t>
      </w:r>
      <w:r w:rsidRPr="008F1C42">
        <w:rPr>
          <w:lang w:eastAsia="en-US"/>
        </w:rPr>
        <w:t>and</w:t>
      </w:r>
      <w:r>
        <w:rPr>
          <w:lang w:eastAsia="en-US"/>
        </w:rPr>
        <w:t xml:space="preserve"> other legislation at a national level relevant to this policy include</w:t>
      </w:r>
      <w:r w:rsidR="001054E0">
        <w:rPr>
          <w:lang w:eastAsia="en-US"/>
        </w:rPr>
        <w:t xml:space="preserve"> the</w:t>
      </w:r>
      <w:r>
        <w:rPr>
          <w:lang w:eastAsia="en-US"/>
        </w:rPr>
        <w:t>:</w:t>
      </w:r>
    </w:p>
    <w:p w14:paraId="0D765AB0" w14:textId="77777777" w:rsidR="00B23EAC" w:rsidRDefault="008F1C42" w:rsidP="00870B23">
      <w:pPr>
        <w:pStyle w:val="ListParagraph"/>
        <w:numPr>
          <w:ilvl w:val="0"/>
          <w:numId w:val="17"/>
        </w:numPr>
        <w:jc w:val="both"/>
        <w:rPr>
          <w:lang w:eastAsia="en-US"/>
        </w:rPr>
      </w:pPr>
      <w:r>
        <w:rPr>
          <w:lang w:eastAsia="en-US"/>
        </w:rPr>
        <w:t xml:space="preserve">Racial Discrimination Act 1976 </w:t>
      </w:r>
    </w:p>
    <w:p w14:paraId="1081CBDC" w14:textId="77777777" w:rsidR="008F1C42" w:rsidRDefault="008F1C42" w:rsidP="00870B23">
      <w:pPr>
        <w:pStyle w:val="ListParagraph"/>
        <w:numPr>
          <w:ilvl w:val="0"/>
          <w:numId w:val="17"/>
        </w:numPr>
        <w:jc w:val="both"/>
        <w:rPr>
          <w:lang w:eastAsia="en-US"/>
        </w:rPr>
      </w:pPr>
      <w:r>
        <w:rPr>
          <w:lang w:eastAsia="en-US"/>
        </w:rPr>
        <w:t>Disability Discrimination Act 1992</w:t>
      </w:r>
    </w:p>
    <w:p w14:paraId="5E767A0E" w14:textId="77777777" w:rsidR="00D165DC" w:rsidRDefault="00D165DC" w:rsidP="00870B23">
      <w:pPr>
        <w:pStyle w:val="ListParagraph"/>
        <w:numPr>
          <w:ilvl w:val="0"/>
          <w:numId w:val="17"/>
        </w:numPr>
        <w:jc w:val="both"/>
        <w:rPr>
          <w:lang w:eastAsia="en-US"/>
        </w:rPr>
      </w:pPr>
      <w:r>
        <w:rPr>
          <w:lang w:eastAsia="en-US"/>
        </w:rPr>
        <w:t xml:space="preserve">Closing the Gap Strategy 2008 </w:t>
      </w:r>
    </w:p>
    <w:p w14:paraId="023561B4" w14:textId="77777777" w:rsidR="008F1C42" w:rsidRDefault="008F1C42" w:rsidP="00870B23">
      <w:pPr>
        <w:pStyle w:val="ListParagraph"/>
        <w:numPr>
          <w:ilvl w:val="0"/>
          <w:numId w:val="17"/>
        </w:numPr>
        <w:jc w:val="both"/>
        <w:rPr>
          <w:lang w:eastAsia="en-US"/>
        </w:rPr>
      </w:pPr>
      <w:r>
        <w:rPr>
          <w:lang w:eastAsia="en-US"/>
        </w:rPr>
        <w:lastRenderedPageBreak/>
        <w:t xml:space="preserve">Sex Discrimination Amendment (Sexual Orientation, Gender </w:t>
      </w:r>
      <w:proofErr w:type="gramStart"/>
      <w:r>
        <w:rPr>
          <w:lang w:eastAsia="en-US"/>
        </w:rPr>
        <w:t>Identity</w:t>
      </w:r>
      <w:proofErr w:type="gramEnd"/>
      <w:r>
        <w:rPr>
          <w:lang w:eastAsia="en-US"/>
        </w:rPr>
        <w:t xml:space="preserve"> and Intersex Status) Act 2013</w:t>
      </w:r>
    </w:p>
    <w:p w14:paraId="54F1D81B" w14:textId="77777777" w:rsidR="008F1C42" w:rsidRDefault="008F1C42" w:rsidP="00870B23">
      <w:pPr>
        <w:pStyle w:val="ListParagraph"/>
        <w:numPr>
          <w:ilvl w:val="0"/>
          <w:numId w:val="17"/>
        </w:numPr>
        <w:jc w:val="both"/>
        <w:rPr>
          <w:lang w:eastAsia="en-US"/>
        </w:rPr>
      </w:pPr>
      <w:r>
        <w:rPr>
          <w:lang w:eastAsia="en-US"/>
        </w:rPr>
        <w:t xml:space="preserve">National Disability Insurance Scheme </w:t>
      </w:r>
      <w:r w:rsidR="001054E0">
        <w:rPr>
          <w:lang w:eastAsia="en-US"/>
        </w:rPr>
        <w:t>2013</w:t>
      </w:r>
    </w:p>
    <w:p w14:paraId="5CFC79F9" w14:textId="77777777" w:rsidR="001054E0" w:rsidRDefault="001054E0" w:rsidP="00870B23">
      <w:pPr>
        <w:pStyle w:val="ListParagraph"/>
        <w:numPr>
          <w:ilvl w:val="0"/>
          <w:numId w:val="17"/>
        </w:numPr>
        <w:jc w:val="both"/>
        <w:rPr>
          <w:lang w:eastAsia="en-US"/>
        </w:rPr>
      </w:pPr>
      <w:r>
        <w:rPr>
          <w:lang w:eastAsia="en-US"/>
        </w:rPr>
        <w:t>People of Australia – Australia’s Multicultural Policy 2011</w:t>
      </w:r>
    </w:p>
    <w:p w14:paraId="5CE02118" w14:textId="77777777" w:rsidR="00E63620" w:rsidRDefault="00E63620" w:rsidP="00870B23">
      <w:pPr>
        <w:pStyle w:val="ListParagraph"/>
        <w:numPr>
          <w:ilvl w:val="0"/>
          <w:numId w:val="17"/>
        </w:numPr>
        <w:jc w:val="both"/>
        <w:rPr>
          <w:lang w:eastAsia="en-US"/>
        </w:rPr>
      </w:pPr>
      <w:r>
        <w:rPr>
          <w:lang w:eastAsia="en-US"/>
        </w:rPr>
        <w:t>National Disability Strategy 2010-2020</w:t>
      </w:r>
    </w:p>
    <w:p w14:paraId="1D62752E" w14:textId="77777777" w:rsidR="001054E0" w:rsidRDefault="001054E0" w:rsidP="00870B23">
      <w:pPr>
        <w:ind w:left="418"/>
        <w:jc w:val="both"/>
        <w:rPr>
          <w:lang w:eastAsia="en-US"/>
        </w:rPr>
      </w:pPr>
      <w:r>
        <w:rPr>
          <w:lang w:eastAsia="en-US"/>
        </w:rPr>
        <w:t xml:space="preserve"> </w:t>
      </w:r>
    </w:p>
    <w:p w14:paraId="653628EB" w14:textId="77777777" w:rsidR="008F1C42" w:rsidRPr="00E63620" w:rsidRDefault="00E63620" w:rsidP="00870B23">
      <w:pPr>
        <w:jc w:val="both"/>
        <w:rPr>
          <w:b/>
          <w:lang w:eastAsia="en-US"/>
        </w:rPr>
      </w:pPr>
      <w:r w:rsidRPr="00E63620">
        <w:rPr>
          <w:b/>
          <w:lang w:eastAsia="en-US"/>
        </w:rPr>
        <w:t>State legislation and policies</w:t>
      </w:r>
    </w:p>
    <w:p w14:paraId="69CCBCF3" w14:textId="77777777" w:rsidR="00E63620" w:rsidRDefault="00E63620" w:rsidP="00870B23">
      <w:pPr>
        <w:jc w:val="both"/>
        <w:rPr>
          <w:lang w:eastAsia="en-US"/>
        </w:rPr>
      </w:pPr>
      <w:r>
        <w:rPr>
          <w:lang w:eastAsia="en-US"/>
        </w:rPr>
        <w:t xml:space="preserve">The </w:t>
      </w:r>
      <w:r w:rsidRPr="00E63620">
        <w:rPr>
          <w:i/>
          <w:lang w:eastAsia="en-US"/>
        </w:rPr>
        <w:t>Victorian Charter of Human Rights Responsibilities 2006</w:t>
      </w:r>
      <w:r>
        <w:rPr>
          <w:i/>
          <w:lang w:eastAsia="en-US"/>
        </w:rPr>
        <w:t xml:space="preserve"> </w:t>
      </w:r>
      <w:r>
        <w:rPr>
          <w:lang w:eastAsia="en-US"/>
        </w:rPr>
        <w:t xml:space="preserve">contains 20 human rights to promote and protect the values of freedom, respect, </w:t>
      </w:r>
      <w:proofErr w:type="gramStart"/>
      <w:r>
        <w:rPr>
          <w:lang w:eastAsia="en-US"/>
        </w:rPr>
        <w:t>equality</w:t>
      </w:r>
      <w:proofErr w:type="gramEnd"/>
      <w:r>
        <w:rPr>
          <w:lang w:eastAsia="en-US"/>
        </w:rPr>
        <w:t xml:space="preserve"> and dignity. Specific rights that the Charter protects include that:</w:t>
      </w:r>
    </w:p>
    <w:p w14:paraId="6E79A099" w14:textId="77777777" w:rsidR="00E63620" w:rsidRDefault="00E63620" w:rsidP="00870B23">
      <w:pPr>
        <w:pStyle w:val="ListParagraph"/>
        <w:numPr>
          <w:ilvl w:val="0"/>
          <w:numId w:val="18"/>
        </w:numPr>
        <w:jc w:val="both"/>
        <w:rPr>
          <w:lang w:eastAsia="en-US"/>
        </w:rPr>
      </w:pPr>
      <w:r>
        <w:rPr>
          <w:lang w:eastAsia="en-US"/>
        </w:rPr>
        <w:t xml:space="preserve">Everyone is entitled to equal and effective protection against discrimination </w:t>
      </w:r>
    </w:p>
    <w:p w14:paraId="4B13041E" w14:textId="77777777" w:rsidR="00E63620" w:rsidRDefault="00D165DC" w:rsidP="00870B23">
      <w:pPr>
        <w:pStyle w:val="ListParagraph"/>
        <w:numPr>
          <w:ilvl w:val="0"/>
          <w:numId w:val="18"/>
        </w:numPr>
        <w:jc w:val="both"/>
        <w:rPr>
          <w:lang w:eastAsia="en-US"/>
        </w:rPr>
      </w:pPr>
      <w:r>
        <w:rPr>
          <w:lang w:eastAsia="en-US"/>
        </w:rPr>
        <w:t xml:space="preserve">Everyone has the right to take part in public life </w:t>
      </w:r>
    </w:p>
    <w:p w14:paraId="3391DA86" w14:textId="5A9096D3" w:rsidR="00D165DC" w:rsidRDefault="00D165DC" w:rsidP="00870B23">
      <w:pPr>
        <w:pStyle w:val="ListParagraph"/>
        <w:numPr>
          <w:ilvl w:val="0"/>
          <w:numId w:val="18"/>
        </w:numPr>
        <w:jc w:val="both"/>
        <w:rPr>
          <w:lang w:eastAsia="en-US"/>
        </w:rPr>
      </w:pPr>
      <w:r>
        <w:rPr>
          <w:lang w:eastAsia="en-US"/>
        </w:rPr>
        <w:t>People are entitled to be respected for their different family, religious or cultural backgrounds</w:t>
      </w:r>
    </w:p>
    <w:p w14:paraId="7D792888" w14:textId="77F71369" w:rsidR="00D165DC" w:rsidRDefault="00D165DC" w:rsidP="00870B23">
      <w:pPr>
        <w:pStyle w:val="ListParagraph"/>
        <w:numPr>
          <w:ilvl w:val="0"/>
          <w:numId w:val="18"/>
        </w:numPr>
        <w:jc w:val="both"/>
        <w:rPr>
          <w:lang w:eastAsia="en-US"/>
        </w:rPr>
      </w:pPr>
      <w:r>
        <w:rPr>
          <w:lang w:eastAsia="en-US"/>
        </w:rPr>
        <w:t>Aboriginal and Torres Strait Islander people hold distinct cultural rights</w:t>
      </w:r>
    </w:p>
    <w:p w14:paraId="2C14F227" w14:textId="77777777" w:rsidR="00D165DC" w:rsidRDefault="00D165DC" w:rsidP="00870B23">
      <w:pPr>
        <w:jc w:val="both"/>
        <w:rPr>
          <w:lang w:eastAsia="en-US"/>
        </w:rPr>
      </w:pPr>
    </w:p>
    <w:p w14:paraId="3A9A88AD" w14:textId="77777777" w:rsidR="00D165DC" w:rsidRDefault="00D165DC" w:rsidP="00870B23">
      <w:pPr>
        <w:jc w:val="both"/>
        <w:rPr>
          <w:lang w:eastAsia="en-US"/>
        </w:rPr>
      </w:pPr>
      <w:r>
        <w:rPr>
          <w:lang w:eastAsia="en-US"/>
        </w:rPr>
        <w:t>Other relevant Victorian legislation includes:</w:t>
      </w:r>
    </w:p>
    <w:p w14:paraId="557A2BC3" w14:textId="77777777" w:rsidR="00D165DC" w:rsidRDefault="00D165DC" w:rsidP="00870B23">
      <w:pPr>
        <w:pStyle w:val="ListParagraph"/>
        <w:numPr>
          <w:ilvl w:val="0"/>
          <w:numId w:val="19"/>
        </w:numPr>
        <w:jc w:val="both"/>
        <w:rPr>
          <w:lang w:eastAsia="en-US"/>
        </w:rPr>
      </w:pPr>
      <w:r>
        <w:rPr>
          <w:lang w:eastAsia="en-US"/>
        </w:rPr>
        <w:t>Victorian Racial &amp; Religious Tolerance Act 2001</w:t>
      </w:r>
    </w:p>
    <w:p w14:paraId="4AEDCCA7" w14:textId="77777777" w:rsidR="00D165DC" w:rsidRDefault="00D165DC" w:rsidP="00870B23">
      <w:pPr>
        <w:pStyle w:val="ListParagraph"/>
        <w:numPr>
          <w:ilvl w:val="0"/>
          <w:numId w:val="19"/>
        </w:numPr>
        <w:jc w:val="both"/>
        <w:rPr>
          <w:lang w:eastAsia="en-US"/>
        </w:rPr>
      </w:pPr>
      <w:r>
        <w:rPr>
          <w:lang w:eastAsia="en-US"/>
        </w:rPr>
        <w:t>Disability Act 2006</w:t>
      </w:r>
    </w:p>
    <w:p w14:paraId="1FD10354" w14:textId="77777777" w:rsidR="00D165DC" w:rsidRDefault="00D165DC" w:rsidP="00870B23">
      <w:pPr>
        <w:pStyle w:val="ListParagraph"/>
        <w:numPr>
          <w:ilvl w:val="0"/>
          <w:numId w:val="19"/>
        </w:numPr>
        <w:jc w:val="both"/>
        <w:rPr>
          <w:lang w:eastAsia="en-US"/>
        </w:rPr>
      </w:pPr>
      <w:r>
        <w:rPr>
          <w:lang w:eastAsia="en-US"/>
        </w:rPr>
        <w:t>Multicultural Victoria Act 2011</w:t>
      </w:r>
    </w:p>
    <w:p w14:paraId="30796D22" w14:textId="77777777" w:rsidR="00D165DC" w:rsidRDefault="00D165DC" w:rsidP="00870B23">
      <w:pPr>
        <w:jc w:val="both"/>
        <w:rPr>
          <w:i/>
          <w:lang w:eastAsia="en-US"/>
        </w:rPr>
      </w:pPr>
    </w:p>
    <w:p w14:paraId="3D5C6CFF" w14:textId="77777777" w:rsidR="005C5ACE" w:rsidRDefault="00EF4CE0" w:rsidP="00870B23">
      <w:pPr>
        <w:jc w:val="both"/>
        <w:rPr>
          <w:b/>
          <w:i/>
          <w:lang w:eastAsia="en-US"/>
        </w:rPr>
      </w:pPr>
      <w:r>
        <w:rPr>
          <w:b/>
          <w:lang w:eastAsia="en-US"/>
        </w:rPr>
        <w:t xml:space="preserve">Local government responsibilities </w:t>
      </w:r>
      <w:r w:rsidR="005C5ACE" w:rsidRPr="005C5ACE">
        <w:rPr>
          <w:b/>
          <w:lang w:eastAsia="en-US"/>
        </w:rPr>
        <w:t xml:space="preserve"> </w:t>
      </w:r>
    </w:p>
    <w:p w14:paraId="1DCE3C98" w14:textId="77777777" w:rsidR="00A04419" w:rsidRDefault="005C5ACE" w:rsidP="00870B23">
      <w:pPr>
        <w:jc w:val="both"/>
        <w:rPr>
          <w:lang w:eastAsia="en-US"/>
        </w:rPr>
      </w:pPr>
      <w:r>
        <w:rPr>
          <w:lang w:eastAsia="en-US"/>
        </w:rPr>
        <w:t xml:space="preserve">The </w:t>
      </w:r>
      <w:r w:rsidR="00C80280">
        <w:rPr>
          <w:i/>
          <w:lang w:eastAsia="en-US"/>
        </w:rPr>
        <w:t xml:space="preserve">Local Government Act 1989 </w:t>
      </w:r>
      <w:r w:rsidR="00C80280" w:rsidRPr="00C80280">
        <w:rPr>
          <w:lang w:eastAsia="en-US"/>
        </w:rPr>
        <w:t>provides the framework for the establishment and operation of Victorian councils. This includes the responsibility to serve communities for the good of</w:t>
      </w:r>
      <w:r w:rsidR="00A04419">
        <w:rPr>
          <w:lang w:eastAsia="en-US"/>
        </w:rPr>
        <w:t xml:space="preserve"> all and states </w:t>
      </w:r>
      <w:proofErr w:type="gramStart"/>
      <w:r w:rsidR="00A04419">
        <w:rPr>
          <w:lang w:eastAsia="en-US"/>
        </w:rPr>
        <w:t>a number of</w:t>
      </w:r>
      <w:proofErr w:type="gramEnd"/>
      <w:r w:rsidR="00A04419">
        <w:rPr>
          <w:lang w:eastAsia="en-US"/>
        </w:rPr>
        <w:t xml:space="preserve"> objectives including:</w:t>
      </w:r>
    </w:p>
    <w:p w14:paraId="0BF7516A" w14:textId="77777777" w:rsidR="005C5ACE" w:rsidRPr="00A04419" w:rsidRDefault="00C80280" w:rsidP="00870B23">
      <w:pPr>
        <w:pStyle w:val="ListParagraph"/>
        <w:numPr>
          <w:ilvl w:val="0"/>
          <w:numId w:val="20"/>
        </w:numPr>
        <w:jc w:val="both"/>
        <w:rPr>
          <w:i/>
          <w:lang w:eastAsia="en-US"/>
        </w:rPr>
      </w:pPr>
      <w:r w:rsidRPr="00C80280">
        <w:rPr>
          <w:lang w:eastAsia="en-US"/>
        </w:rPr>
        <w:t xml:space="preserve"> “to ensure that services and facilities provided by the Council</w:t>
      </w:r>
      <w:r w:rsidR="00A04419">
        <w:rPr>
          <w:lang w:eastAsia="en-US"/>
        </w:rPr>
        <w:t xml:space="preserve"> are accessible and equitable” [</w:t>
      </w:r>
      <w:r w:rsidRPr="00C80280">
        <w:rPr>
          <w:lang w:eastAsia="en-US"/>
        </w:rPr>
        <w:t>3</w:t>
      </w:r>
      <w:proofErr w:type="gramStart"/>
      <w:r w:rsidRPr="00C80280">
        <w:rPr>
          <w:lang w:eastAsia="en-US"/>
        </w:rPr>
        <w:t>C</w:t>
      </w:r>
      <w:r w:rsidR="00A04419">
        <w:rPr>
          <w:lang w:eastAsia="en-US"/>
        </w:rPr>
        <w:t>(</w:t>
      </w:r>
      <w:proofErr w:type="gramEnd"/>
      <w:r w:rsidR="00A04419">
        <w:rPr>
          <w:lang w:eastAsia="en-US"/>
        </w:rPr>
        <w:t xml:space="preserve">2 </w:t>
      </w:r>
      <w:r w:rsidRPr="00C80280">
        <w:rPr>
          <w:lang w:eastAsia="en-US"/>
        </w:rPr>
        <w:t>e));</w:t>
      </w:r>
      <w:r w:rsidRPr="00A04419">
        <w:rPr>
          <w:i/>
          <w:lang w:eastAsia="en-US"/>
        </w:rPr>
        <w:t xml:space="preserve">  </w:t>
      </w:r>
    </w:p>
    <w:p w14:paraId="29FAF9D8" w14:textId="77777777" w:rsidR="00A04419" w:rsidRDefault="00A04419" w:rsidP="00870B23">
      <w:pPr>
        <w:pStyle w:val="ListParagraph"/>
        <w:numPr>
          <w:ilvl w:val="0"/>
          <w:numId w:val="20"/>
        </w:numPr>
        <w:jc w:val="both"/>
        <w:rPr>
          <w:lang w:eastAsia="en-US"/>
        </w:rPr>
      </w:pPr>
      <w:r>
        <w:rPr>
          <w:lang w:eastAsia="en-US"/>
        </w:rPr>
        <w:t>“</w:t>
      </w:r>
      <w:r w:rsidRPr="00A04419">
        <w:rPr>
          <w:lang w:eastAsia="en-US"/>
        </w:rPr>
        <w:t>fostering community cohesion and encouraging act</w:t>
      </w:r>
      <w:r>
        <w:rPr>
          <w:lang w:eastAsia="en-US"/>
        </w:rPr>
        <w:t xml:space="preserve">ive participation in civic </w:t>
      </w:r>
      <w:proofErr w:type="gramStart"/>
      <w:r>
        <w:rPr>
          <w:lang w:eastAsia="en-US"/>
        </w:rPr>
        <w:t>life”[</w:t>
      </w:r>
      <w:proofErr w:type="gramEnd"/>
      <w:r>
        <w:rPr>
          <w:lang w:eastAsia="en-US"/>
        </w:rPr>
        <w:t>3D (2f)]</w:t>
      </w:r>
    </w:p>
    <w:p w14:paraId="1C4F9F00" w14:textId="77777777" w:rsidR="00D64E8C" w:rsidRDefault="00D64E8C" w:rsidP="00870B23">
      <w:pPr>
        <w:ind w:left="360"/>
        <w:jc w:val="both"/>
        <w:rPr>
          <w:lang w:eastAsia="en-US"/>
        </w:rPr>
      </w:pPr>
    </w:p>
    <w:p w14:paraId="35937A13" w14:textId="08532FFB" w:rsidR="00D64E8C" w:rsidRPr="00A04419" w:rsidRDefault="00D64E8C" w:rsidP="00870B23">
      <w:pPr>
        <w:jc w:val="both"/>
        <w:rPr>
          <w:lang w:eastAsia="en-US"/>
        </w:rPr>
      </w:pPr>
      <w:r w:rsidRPr="00D64E8C">
        <w:rPr>
          <w:i/>
          <w:lang w:eastAsia="en-US"/>
        </w:rPr>
        <w:t>The Public Health and Wellbeing Act 2008</w:t>
      </w:r>
      <w:r>
        <w:rPr>
          <w:lang w:eastAsia="en-US"/>
        </w:rPr>
        <w:t xml:space="preserve"> requires Councils </w:t>
      </w:r>
      <w:r w:rsidR="00952989">
        <w:rPr>
          <w:lang w:eastAsia="en-US"/>
        </w:rPr>
        <w:t>t</w:t>
      </w:r>
      <w:r>
        <w:rPr>
          <w:lang w:eastAsia="en-US"/>
        </w:rPr>
        <w:t>o protect</w:t>
      </w:r>
      <w:r w:rsidR="00952989">
        <w:rPr>
          <w:lang w:eastAsia="en-US"/>
        </w:rPr>
        <w:t>,</w:t>
      </w:r>
      <w:r>
        <w:rPr>
          <w:lang w:eastAsia="en-US"/>
        </w:rPr>
        <w:t xml:space="preserve"> improve and promote public health and wellbeing in the community.</w:t>
      </w:r>
    </w:p>
    <w:p w14:paraId="75BEF1C8" w14:textId="77777777" w:rsidR="005C5ACE" w:rsidRDefault="005C5ACE" w:rsidP="00870B23">
      <w:pPr>
        <w:jc w:val="both"/>
        <w:rPr>
          <w:lang w:eastAsia="en-US"/>
        </w:rPr>
      </w:pPr>
    </w:p>
    <w:p w14:paraId="394E7F6A" w14:textId="77777777" w:rsidR="00D64E8C" w:rsidRDefault="00D64E8C" w:rsidP="00870B23">
      <w:pPr>
        <w:pStyle w:val="Bullet1"/>
        <w:ind w:firstLine="0"/>
        <w:jc w:val="both"/>
        <w:rPr>
          <w:rFonts w:asciiTheme="minorHAnsi" w:hAnsiTheme="minorHAnsi"/>
          <w:sz w:val="22"/>
        </w:rPr>
      </w:pPr>
      <w:r w:rsidRPr="00D64E8C">
        <w:rPr>
          <w:rFonts w:asciiTheme="minorHAnsi" w:hAnsiTheme="minorHAnsi"/>
          <w:i/>
          <w:sz w:val="22"/>
        </w:rPr>
        <w:t>Victorian Disability Act 2006</w:t>
      </w:r>
      <w:r>
        <w:rPr>
          <w:rFonts w:asciiTheme="minorHAnsi" w:hAnsiTheme="minorHAnsi"/>
          <w:i/>
          <w:sz w:val="22"/>
        </w:rPr>
        <w:t xml:space="preserve"> - </w:t>
      </w:r>
      <w:r w:rsidRPr="00D64E8C">
        <w:rPr>
          <w:rFonts w:asciiTheme="minorHAnsi" w:hAnsiTheme="minorHAnsi"/>
          <w:sz w:val="22"/>
        </w:rPr>
        <w:t xml:space="preserve">Section 38 of the Act requires councils to develop and report on Disability Action Plans that promote four key outcomes: </w:t>
      </w:r>
    </w:p>
    <w:p w14:paraId="137AE5CB" w14:textId="77777777" w:rsidR="00D64E8C" w:rsidRDefault="00D64E8C" w:rsidP="00870B23">
      <w:pPr>
        <w:pStyle w:val="Bullet1"/>
        <w:numPr>
          <w:ilvl w:val="0"/>
          <w:numId w:val="22"/>
        </w:numPr>
        <w:jc w:val="both"/>
        <w:rPr>
          <w:rFonts w:asciiTheme="minorHAnsi" w:hAnsiTheme="minorHAnsi"/>
          <w:sz w:val="22"/>
        </w:rPr>
      </w:pPr>
      <w:r w:rsidRPr="00D64E8C">
        <w:rPr>
          <w:rFonts w:asciiTheme="minorHAnsi" w:hAnsiTheme="minorHAnsi"/>
          <w:sz w:val="22"/>
        </w:rPr>
        <w:t xml:space="preserve">Reduced barriers to people with a disability in accessing goods, services and </w:t>
      </w:r>
      <w:proofErr w:type="gramStart"/>
      <w:r w:rsidRPr="00D64E8C">
        <w:rPr>
          <w:rFonts w:asciiTheme="minorHAnsi" w:hAnsiTheme="minorHAnsi"/>
          <w:sz w:val="22"/>
        </w:rPr>
        <w:t>facilities;</w:t>
      </w:r>
      <w:proofErr w:type="gramEnd"/>
      <w:r w:rsidRPr="00D64E8C">
        <w:rPr>
          <w:rFonts w:asciiTheme="minorHAnsi" w:hAnsiTheme="minorHAnsi"/>
          <w:sz w:val="22"/>
        </w:rPr>
        <w:t xml:space="preserve"> </w:t>
      </w:r>
    </w:p>
    <w:p w14:paraId="6CCE5FE1" w14:textId="77777777" w:rsidR="00D64E8C" w:rsidRDefault="00D64E8C" w:rsidP="00870B23">
      <w:pPr>
        <w:pStyle w:val="Bullet1"/>
        <w:numPr>
          <w:ilvl w:val="0"/>
          <w:numId w:val="22"/>
        </w:numPr>
        <w:jc w:val="both"/>
        <w:rPr>
          <w:rFonts w:asciiTheme="minorHAnsi" w:hAnsiTheme="minorHAnsi"/>
          <w:sz w:val="22"/>
        </w:rPr>
      </w:pPr>
      <w:r w:rsidRPr="00D64E8C">
        <w:rPr>
          <w:rFonts w:asciiTheme="minorHAnsi" w:hAnsiTheme="minorHAnsi"/>
          <w:sz w:val="22"/>
        </w:rPr>
        <w:t xml:space="preserve">Reduced barriers to people with a disability in obtaining and maintaining </w:t>
      </w:r>
      <w:proofErr w:type="gramStart"/>
      <w:r w:rsidRPr="00D64E8C">
        <w:rPr>
          <w:rFonts w:asciiTheme="minorHAnsi" w:hAnsiTheme="minorHAnsi"/>
          <w:sz w:val="22"/>
        </w:rPr>
        <w:t>employment;</w:t>
      </w:r>
      <w:proofErr w:type="gramEnd"/>
      <w:r w:rsidRPr="00D64E8C">
        <w:rPr>
          <w:rFonts w:asciiTheme="minorHAnsi" w:hAnsiTheme="minorHAnsi"/>
          <w:sz w:val="22"/>
        </w:rPr>
        <w:t xml:space="preserve"> </w:t>
      </w:r>
    </w:p>
    <w:p w14:paraId="4441315A" w14:textId="440DF01C" w:rsidR="00D64E8C" w:rsidRDefault="00D64E8C" w:rsidP="00870B23">
      <w:pPr>
        <w:pStyle w:val="Bullet1"/>
        <w:numPr>
          <w:ilvl w:val="0"/>
          <w:numId w:val="22"/>
        </w:numPr>
        <w:jc w:val="both"/>
        <w:rPr>
          <w:rFonts w:asciiTheme="minorHAnsi" w:hAnsiTheme="minorHAnsi"/>
          <w:sz w:val="22"/>
        </w:rPr>
      </w:pPr>
      <w:r w:rsidRPr="00D64E8C">
        <w:rPr>
          <w:rFonts w:asciiTheme="minorHAnsi" w:hAnsiTheme="minorHAnsi"/>
          <w:sz w:val="22"/>
        </w:rPr>
        <w:t>Greater inclusion and participation of people with a di</w:t>
      </w:r>
      <w:r>
        <w:rPr>
          <w:rFonts w:asciiTheme="minorHAnsi" w:hAnsiTheme="minorHAnsi"/>
          <w:sz w:val="22"/>
        </w:rPr>
        <w:t xml:space="preserve">sability in the </w:t>
      </w:r>
      <w:proofErr w:type="gramStart"/>
      <w:r>
        <w:rPr>
          <w:rFonts w:asciiTheme="minorHAnsi" w:hAnsiTheme="minorHAnsi"/>
          <w:sz w:val="22"/>
        </w:rPr>
        <w:t>community</w:t>
      </w:r>
      <w:r w:rsidR="00952989">
        <w:rPr>
          <w:rFonts w:asciiTheme="minorHAnsi" w:hAnsiTheme="minorHAnsi"/>
          <w:sz w:val="22"/>
        </w:rPr>
        <w:t>;</w:t>
      </w:r>
      <w:proofErr w:type="gramEnd"/>
    </w:p>
    <w:p w14:paraId="140F11DB" w14:textId="77777777" w:rsidR="00D64E8C" w:rsidRPr="00D64E8C" w:rsidRDefault="00D64E8C" w:rsidP="00870B23">
      <w:pPr>
        <w:pStyle w:val="Bullet1"/>
        <w:numPr>
          <w:ilvl w:val="0"/>
          <w:numId w:val="22"/>
        </w:numPr>
        <w:jc w:val="both"/>
        <w:rPr>
          <w:rFonts w:asciiTheme="minorHAnsi" w:hAnsiTheme="minorHAnsi"/>
          <w:sz w:val="22"/>
        </w:rPr>
      </w:pPr>
      <w:r w:rsidRPr="00D64E8C">
        <w:rPr>
          <w:rFonts w:asciiTheme="minorHAnsi" w:hAnsiTheme="minorHAnsi"/>
          <w:sz w:val="22"/>
        </w:rPr>
        <w:t xml:space="preserve">Tangible changes in attitudes and practices that discriminate against people with a disability. </w:t>
      </w:r>
    </w:p>
    <w:p w14:paraId="212CAEF7" w14:textId="77777777" w:rsidR="006862B8" w:rsidRPr="00165F55" w:rsidRDefault="006862B8" w:rsidP="00870B23">
      <w:pPr>
        <w:jc w:val="both"/>
        <w:rPr>
          <w:rFonts w:asciiTheme="minorHAnsi" w:hAnsiTheme="minorHAnsi"/>
          <w:b/>
          <w:lang w:eastAsia="en-US"/>
        </w:rPr>
      </w:pPr>
      <w:r w:rsidRPr="00165F55">
        <w:rPr>
          <w:rFonts w:asciiTheme="minorHAnsi" w:hAnsiTheme="minorHAnsi"/>
          <w:b/>
          <w:lang w:eastAsia="en-US"/>
        </w:rPr>
        <w:t xml:space="preserve">Cardinia Shire Council </w:t>
      </w:r>
    </w:p>
    <w:p w14:paraId="4A40FA3E" w14:textId="4B64FA26" w:rsidR="00165F55" w:rsidRDefault="00165F55" w:rsidP="00870B23">
      <w:pPr>
        <w:jc w:val="both"/>
        <w:rPr>
          <w:rFonts w:asciiTheme="minorHAnsi" w:hAnsiTheme="minorHAnsi"/>
          <w:lang w:eastAsia="en-US"/>
        </w:rPr>
      </w:pPr>
      <w:r w:rsidRPr="00165F55">
        <w:rPr>
          <w:rFonts w:asciiTheme="minorHAnsi" w:hAnsiTheme="minorHAnsi"/>
          <w:i/>
          <w:lang w:eastAsia="en-US"/>
        </w:rPr>
        <w:t>Creating the Future –</w:t>
      </w:r>
      <w:r>
        <w:rPr>
          <w:rFonts w:asciiTheme="minorHAnsi" w:hAnsiTheme="minorHAnsi"/>
          <w:i/>
          <w:lang w:eastAsia="en-US"/>
        </w:rPr>
        <w:t xml:space="preserve"> Council Plan 2018 </w:t>
      </w:r>
      <w:r w:rsidRPr="00165F55">
        <w:rPr>
          <w:rFonts w:asciiTheme="minorHAnsi" w:hAnsiTheme="minorHAnsi"/>
          <w:lang w:eastAsia="en-US"/>
        </w:rPr>
        <w:t>sets out a range of actions to meet Council’s vision and</w:t>
      </w:r>
      <w:r>
        <w:rPr>
          <w:rFonts w:asciiTheme="minorHAnsi" w:hAnsiTheme="minorHAnsi"/>
          <w:lang w:eastAsia="en-US"/>
        </w:rPr>
        <w:t xml:space="preserve"> plan with a</w:t>
      </w:r>
      <w:r w:rsidRPr="00165F55">
        <w:rPr>
          <w:rFonts w:asciiTheme="minorHAnsi" w:hAnsiTheme="minorHAnsi"/>
          <w:lang w:eastAsia="en-US"/>
        </w:rPr>
        <w:t xml:space="preserve"> </w:t>
      </w:r>
      <w:r>
        <w:rPr>
          <w:rFonts w:asciiTheme="minorHAnsi" w:hAnsiTheme="minorHAnsi"/>
          <w:lang w:eastAsia="en-US"/>
        </w:rPr>
        <w:t>“</w:t>
      </w:r>
      <w:r w:rsidR="00D71B0C" w:rsidRPr="00165F55">
        <w:rPr>
          <w:rFonts w:asciiTheme="minorHAnsi" w:hAnsiTheme="minorHAnsi"/>
          <w:lang w:eastAsia="en-US"/>
        </w:rPr>
        <w:t xml:space="preserve">key focus for Council is to reflect the views of its diverse communities in key </w:t>
      </w:r>
      <w:proofErr w:type="gramStart"/>
      <w:r w:rsidR="00D71B0C" w:rsidRPr="00165F55">
        <w:rPr>
          <w:rFonts w:asciiTheme="minorHAnsi" w:hAnsiTheme="minorHAnsi"/>
          <w:lang w:eastAsia="en-US"/>
        </w:rPr>
        <w:t>decision making</w:t>
      </w:r>
      <w:proofErr w:type="gramEnd"/>
      <w:r w:rsidR="00D71B0C" w:rsidRPr="00165F55">
        <w:rPr>
          <w:rFonts w:asciiTheme="minorHAnsi" w:hAnsiTheme="minorHAnsi"/>
          <w:lang w:eastAsia="en-US"/>
        </w:rPr>
        <w:t xml:space="preserve"> processes. Our community is changing both geographically and culturally. We are committed to strengthening our engagement with the community to provide valuable input that informs our decision</w:t>
      </w:r>
      <w:r w:rsidRPr="00165F55">
        <w:rPr>
          <w:rFonts w:asciiTheme="minorHAnsi" w:hAnsiTheme="minorHAnsi"/>
          <w:lang w:eastAsia="en-US"/>
        </w:rPr>
        <w:t>s</w:t>
      </w:r>
      <w:r>
        <w:rPr>
          <w:rFonts w:asciiTheme="minorHAnsi" w:hAnsiTheme="minorHAnsi"/>
          <w:lang w:eastAsia="en-US"/>
        </w:rPr>
        <w:t>”</w:t>
      </w:r>
      <w:r w:rsidRPr="00165F55">
        <w:rPr>
          <w:rFonts w:asciiTheme="minorHAnsi" w:hAnsiTheme="minorHAnsi"/>
          <w:lang w:eastAsia="en-US"/>
        </w:rPr>
        <w:t xml:space="preserve"> (P.9)</w:t>
      </w:r>
    </w:p>
    <w:p w14:paraId="3F50C8EB" w14:textId="63024707" w:rsidR="00663843" w:rsidRPr="003A0A57" w:rsidRDefault="00663843" w:rsidP="00870B23">
      <w:pPr>
        <w:jc w:val="both"/>
        <w:rPr>
          <w:rFonts w:asciiTheme="minorHAnsi" w:hAnsiTheme="minorHAnsi"/>
          <w:lang w:eastAsia="en-US"/>
        </w:rPr>
      </w:pPr>
    </w:p>
    <w:p w14:paraId="2E31F4CB" w14:textId="3E5D3D88" w:rsidR="00C32D0B" w:rsidRPr="00870B23" w:rsidRDefault="003A0A57" w:rsidP="00870B23">
      <w:pPr>
        <w:jc w:val="both"/>
        <w:rPr>
          <w:rFonts w:asciiTheme="minorHAnsi" w:hAnsiTheme="minorHAnsi"/>
          <w:lang w:eastAsia="en-US"/>
        </w:rPr>
      </w:pPr>
      <w:r w:rsidRPr="003A0A57">
        <w:rPr>
          <w:rFonts w:asciiTheme="minorHAnsi" w:hAnsiTheme="minorHAnsi"/>
          <w:i/>
          <w:lang w:eastAsia="en-US"/>
        </w:rPr>
        <w:t>Liveability</w:t>
      </w:r>
      <w:r w:rsidR="00870B23">
        <w:rPr>
          <w:rFonts w:asciiTheme="minorHAnsi" w:hAnsiTheme="minorHAnsi"/>
          <w:i/>
          <w:lang w:eastAsia="en-US"/>
        </w:rPr>
        <w:t xml:space="preserve"> Plan 2017 - </w:t>
      </w:r>
      <w:r>
        <w:rPr>
          <w:rFonts w:asciiTheme="minorHAnsi" w:hAnsiTheme="minorHAnsi"/>
          <w:i/>
          <w:lang w:eastAsia="en-US"/>
        </w:rPr>
        <w:t xml:space="preserve">29 </w:t>
      </w:r>
      <w:r w:rsidRPr="003A0A57">
        <w:rPr>
          <w:rFonts w:asciiTheme="minorHAnsi" w:hAnsiTheme="minorHAnsi"/>
          <w:lang w:eastAsia="en-US"/>
        </w:rPr>
        <w:t>provide</w:t>
      </w:r>
      <w:r w:rsidR="00B3117B">
        <w:rPr>
          <w:rFonts w:asciiTheme="minorHAnsi" w:hAnsiTheme="minorHAnsi"/>
          <w:lang w:eastAsia="en-US"/>
        </w:rPr>
        <w:t>s</w:t>
      </w:r>
      <w:r w:rsidRPr="003A0A57">
        <w:rPr>
          <w:rFonts w:asciiTheme="minorHAnsi" w:hAnsiTheme="minorHAnsi"/>
          <w:lang w:eastAsia="en-US"/>
        </w:rPr>
        <w:t xml:space="preserve"> a clear frame</w:t>
      </w:r>
      <w:r>
        <w:rPr>
          <w:rFonts w:asciiTheme="minorHAnsi" w:hAnsiTheme="minorHAnsi"/>
          <w:lang w:eastAsia="en-US"/>
        </w:rPr>
        <w:t xml:space="preserve">work for public health planning </w:t>
      </w:r>
      <w:r w:rsidRPr="003A0A57">
        <w:rPr>
          <w:rFonts w:asciiTheme="minorHAnsi" w:hAnsiTheme="minorHAnsi"/>
          <w:lang w:eastAsia="en-US"/>
        </w:rPr>
        <w:t>within the Shire.</w:t>
      </w:r>
      <w:r w:rsidR="00B3117B">
        <w:rPr>
          <w:rFonts w:asciiTheme="minorHAnsi" w:hAnsiTheme="minorHAnsi"/>
          <w:lang w:eastAsia="en-US"/>
        </w:rPr>
        <w:t xml:space="preserve">  The </w:t>
      </w:r>
      <w:r w:rsidR="00C64C98">
        <w:rPr>
          <w:rFonts w:asciiTheme="minorHAnsi" w:hAnsiTheme="minorHAnsi"/>
          <w:lang w:eastAsia="en-US"/>
        </w:rPr>
        <w:t>P</w:t>
      </w:r>
      <w:r w:rsidR="00B3117B">
        <w:rPr>
          <w:rFonts w:asciiTheme="minorHAnsi" w:hAnsiTheme="minorHAnsi"/>
          <w:lang w:eastAsia="en-US"/>
        </w:rPr>
        <w:t>lan</w:t>
      </w:r>
      <w:r w:rsidR="00C64C98">
        <w:rPr>
          <w:rFonts w:asciiTheme="minorHAnsi" w:hAnsiTheme="minorHAnsi"/>
          <w:lang w:eastAsia="en-US"/>
        </w:rPr>
        <w:t>’s vision</w:t>
      </w:r>
      <w:r w:rsidR="00B3117B">
        <w:rPr>
          <w:rFonts w:asciiTheme="minorHAnsi" w:hAnsiTheme="minorHAnsi"/>
          <w:lang w:eastAsia="en-US"/>
        </w:rPr>
        <w:t xml:space="preserve"> is that </w:t>
      </w:r>
      <w:r w:rsidR="00B3117B" w:rsidRPr="003A0A57">
        <w:rPr>
          <w:rFonts w:asciiTheme="minorHAnsi" w:hAnsiTheme="minorHAnsi"/>
          <w:lang w:eastAsia="en-US"/>
        </w:rPr>
        <w:t>Cardinia Shire is a liveable, resilient community where the environment flourishes and residents</w:t>
      </w:r>
      <w:r w:rsidR="00B3117B">
        <w:rPr>
          <w:rFonts w:asciiTheme="minorHAnsi" w:hAnsiTheme="minorHAnsi"/>
          <w:lang w:eastAsia="en-US"/>
        </w:rPr>
        <w:t xml:space="preserve"> </w:t>
      </w:r>
      <w:r w:rsidR="00B3117B" w:rsidRPr="003A0A57">
        <w:rPr>
          <w:rFonts w:asciiTheme="minorHAnsi" w:hAnsiTheme="minorHAnsi"/>
          <w:lang w:eastAsia="en-US"/>
        </w:rPr>
        <w:t>are healthy, included and connected.</w:t>
      </w:r>
      <w:r w:rsidR="00870B23">
        <w:rPr>
          <w:rFonts w:asciiTheme="minorHAnsi" w:hAnsiTheme="minorHAnsi"/>
          <w:lang w:eastAsia="en-US"/>
        </w:rPr>
        <w:t xml:space="preserve"> </w:t>
      </w:r>
      <w:r w:rsidR="00B3117B">
        <w:rPr>
          <w:rFonts w:asciiTheme="minorHAnsi" w:hAnsiTheme="minorHAnsi"/>
          <w:lang w:eastAsia="en-US"/>
        </w:rPr>
        <w:t>This policy aligns</w:t>
      </w:r>
      <w:r w:rsidR="00C64C98">
        <w:rPr>
          <w:rFonts w:asciiTheme="minorHAnsi" w:hAnsiTheme="minorHAnsi"/>
          <w:lang w:eastAsia="en-US"/>
        </w:rPr>
        <w:t xml:space="preserve"> to the ‘social equity’ element within t</w:t>
      </w:r>
      <w:r w:rsidR="000A24DB">
        <w:rPr>
          <w:rFonts w:asciiTheme="minorHAnsi" w:hAnsiTheme="minorHAnsi"/>
          <w:lang w:eastAsia="en-US"/>
        </w:rPr>
        <w:t>he framework</w:t>
      </w:r>
      <w:r w:rsidR="00B75E6F">
        <w:rPr>
          <w:rFonts w:asciiTheme="minorHAnsi" w:hAnsiTheme="minorHAnsi"/>
          <w:lang w:eastAsia="en-US"/>
        </w:rPr>
        <w:t>,</w:t>
      </w:r>
      <w:r w:rsidR="00B3117B">
        <w:rPr>
          <w:rFonts w:asciiTheme="minorHAnsi" w:hAnsiTheme="minorHAnsi"/>
          <w:lang w:eastAsia="en-US"/>
        </w:rPr>
        <w:t xml:space="preserve"> </w:t>
      </w:r>
      <w:r w:rsidR="00C64C98">
        <w:rPr>
          <w:rFonts w:asciiTheme="minorHAnsi" w:hAnsiTheme="minorHAnsi"/>
          <w:lang w:eastAsia="en-US"/>
        </w:rPr>
        <w:t>which strives to achieve social equity across the seven liveability domains</w:t>
      </w:r>
      <w:r w:rsidR="000A24DB">
        <w:rPr>
          <w:rFonts w:asciiTheme="minorHAnsi" w:hAnsiTheme="minorHAnsi"/>
          <w:lang w:eastAsia="en-US"/>
        </w:rPr>
        <w:t xml:space="preserve"> of active travel, education, employment, food, health and social services, housing and open spaces and places. We know that greater equity across </w:t>
      </w:r>
      <w:r w:rsidR="000A24DB">
        <w:rPr>
          <w:rFonts w:asciiTheme="minorHAnsi" w:hAnsiTheme="minorHAnsi"/>
          <w:lang w:eastAsia="en-US"/>
        </w:rPr>
        <w:lastRenderedPageBreak/>
        <w:t xml:space="preserve">these domains can result in greater health and social outcomes for </w:t>
      </w:r>
      <w:r w:rsidR="00B75E6F">
        <w:rPr>
          <w:rFonts w:asciiTheme="minorHAnsi" w:hAnsiTheme="minorHAnsi"/>
          <w:lang w:eastAsia="en-US"/>
        </w:rPr>
        <w:t xml:space="preserve">individuals and the </w:t>
      </w:r>
      <w:r w:rsidR="008A302E">
        <w:rPr>
          <w:rFonts w:asciiTheme="minorHAnsi" w:hAnsiTheme="minorHAnsi"/>
          <w:lang w:eastAsia="en-US"/>
        </w:rPr>
        <w:t>community</w:t>
      </w:r>
      <w:r w:rsidR="000A24DB">
        <w:rPr>
          <w:rFonts w:asciiTheme="minorHAnsi" w:hAnsiTheme="minorHAnsi"/>
          <w:lang w:eastAsia="en-US"/>
        </w:rPr>
        <w:t xml:space="preserve">.  </w:t>
      </w:r>
    </w:p>
    <w:p w14:paraId="4D88DD4C" w14:textId="77777777" w:rsidR="003A0A57" w:rsidRDefault="003A0A57" w:rsidP="00870B23">
      <w:pPr>
        <w:jc w:val="both"/>
        <w:rPr>
          <w:rFonts w:asciiTheme="minorHAnsi" w:hAnsiTheme="minorHAnsi"/>
          <w:b/>
          <w:lang w:eastAsia="en-US"/>
        </w:rPr>
      </w:pPr>
    </w:p>
    <w:p w14:paraId="169E8660" w14:textId="77777777" w:rsidR="003C58C9" w:rsidRPr="003A0A57" w:rsidRDefault="003C58C9" w:rsidP="00870B23">
      <w:pPr>
        <w:jc w:val="both"/>
        <w:rPr>
          <w:rFonts w:asciiTheme="minorHAnsi" w:hAnsiTheme="minorHAnsi"/>
          <w:lang w:eastAsia="en-US"/>
        </w:rPr>
      </w:pPr>
    </w:p>
    <w:p w14:paraId="5A95DB94" w14:textId="77777777" w:rsidR="00C32D0B" w:rsidRDefault="00C32D0B" w:rsidP="00870B23">
      <w:pPr>
        <w:pStyle w:val="Heading2"/>
        <w:numPr>
          <w:ilvl w:val="0"/>
          <w:numId w:val="11"/>
        </w:numPr>
        <w:jc w:val="both"/>
      </w:pPr>
      <w:r>
        <w:t>Guiding Principles</w:t>
      </w:r>
    </w:p>
    <w:p w14:paraId="02243C52" w14:textId="77777777" w:rsidR="00AE1CED" w:rsidRDefault="00AE1CED" w:rsidP="00870B23">
      <w:pPr>
        <w:jc w:val="both"/>
        <w:rPr>
          <w:lang w:eastAsia="en-US"/>
        </w:rPr>
      </w:pPr>
    </w:p>
    <w:p w14:paraId="42159A47" w14:textId="56D0F335" w:rsidR="0041521F" w:rsidRDefault="000C0B02" w:rsidP="00870B23">
      <w:pPr>
        <w:jc w:val="both"/>
        <w:rPr>
          <w:lang w:eastAsia="en-US"/>
        </w:rPr>
      </w:pPr>
      <w:r>
        <w:rPr>
          <w:lang w:eastAsia="en-US"/>
        </w:rPr>
        <w:t>The principles listed below will guide the decisions</w:t>
      </w:r>
      <w:r w:rsidR="002F29B8">
        <w:rPr>
          <w:lang w:eastAsia="en-US"/>
        </w:rPr>
        <w:t xml:space="preserve"> taken</w:t>
      </w:r>
      <w:r>
        <w:rPr>
          <w:lang w:eastAsia="en-US"/>
        </w:rPr>
        <w:t xml:space="preserve"> and </w:t>
      </w:r>
      <w:r w:rsidR="002F29B8">
        <w:rPr>
          <w:lang w:eastAsia="en-US"/>
        </w:rPr>
        <w:t>support</w:t>
      </w:r>
      <w:r>
        <w:rPr>
          <w:lang w:eastAsia="en-US"/>
        </w:rPr>
        <w:t xml:space="preserve"> the commitment of addressing social justice and equity during the life of this policy. </w:t>
      </w:r>
      <w:r w:rsidR="002F29B8">
        <w:rPr>
          <w:lang w:eastAsia="en-US"/>
        </w:rPr>
        <w:t>Consideration should</w:t>
      </w:r>
      <w:r w:rsidR="00B56017">
        <w:rPr>
          <w:lang w:eastAsia="en-US"/>
        </w:rPr>
        <w:t xml:space="preserve"> also</w:t>
      </w:r>
      <w:r w:rsidR="002F29B8">
        <w:rPr>
          <w:lang w:eastAsia="en-US"/>
        </w:rPr>
        <w:t xml:space="preserve"> be given to each of the principles in the </w:t>
      </w:r>
      <w:r w:rsidR="00B56017">
        <w:rPr>
          <w:lang w:eastAsia="en-US"/>
        </w:rPr>
        <w:t>day-to-day</w:t>
      </w:r>
      <w:r w:rsidR="00870B23">
        <w:rPr>
          <w:lang w:eastAsia="en-US"/>
        </w:rPr>
        <w:t xml:space="preserve"> activities undertaken by c</w:t>
      </w:r>
      <w:r w:rsidR="002F29B8">
        <w:rPr>
          <w:lang w:eastAsia="en-US"/>
        </w:rPr>
        <w:t xml:space="preserve">ouncil to ensure that our organisational culture is inclusive of </w:t>
      </w:r>
      <w:proofErr w:type="gramStart"/>
      <w:r w:rsidR="002F29B8">
        <w:rPr>
          <w:lang w:eastAsia="en-US"/>
        </w:rPr>
        <w:t>all o</w:t>
      </w:r>
      <w:r w:rsidR="00B56017">
        <w:rPr>
          <w:lang w:eastAsia="en-US"/>
        </w:rPr>
        <w:t>f</w:t>
      </w:r>
      <w:proofErr w:type="gramEnd"/>
      <w:r w:rsidR="00B56017">
        <w:rPr>
          <w:lang w:eastAsia="en-US"/>
        </w:rPr>
        <w:t xml:space="preserve"> our residents. </w:t>
      </w:r>
      <w:r>
        <w:rPr>
          <w:lang w:eastAsia="en-US"/>
        </w:rPr>
        <w:t xml:space="preserve">  </w:t>
      </w:r>
    </w:p>
    <w:p w14:paraId="408898FA" w14:textId="1711E5B3" w:rsidR="00AC7171" w:rsidRDefault="00AC7171" w:rsidP="00870B23">
      <w:pPr>
        <w:jc w:val="both"/>
        <w:rPr>
          <w:lang w:eastAsia="en-US"/>
        </w:rPr>
      </w:pPr>
    </w:p>
    <w:p w14:paraId="24A5C165" w14:textId="688BA786" w:rsidR="00AC7171" w:rsidRDefault="00AE1CED" w:rsidP="00870B23">
      <w:pPr>
        <w:jc w:val="both"/>
        <w:rPr>
          <w:lang w:eastAsia="en-US"/>
        </w:rPr>
      </w:pPr>
      <w:r>
        <w:rPr>
          <w:lang w:eastAsia="en-US"/>
        </w:rPr>
        <w:t>The action plans that relate to this policy will individually address these principles through initiatives that provide for greater participation</w:t>
      </w:r>
      <w:r w:rsidR="00023CD9">
        <w:rPr>
          <w:lang w:eastAsia="en-US"/>
        </w:rPr>
        <w:t xml:space="preserve">, </w:t>
      </w:r>
      <w:proofErr w:type="gramStart"/>
      <w:r w:rsidR="00023CD9">
        <w:rPr>
          <w:lang w:eastAsia="en-US"/>
        </w:rPr>
        <w:t>accessibility</w:t>
      </w:r>
      <w:proofErr w:type="gramEnd"/>
      <w:r w:rsidR="00023CD9">
        <w:rPr>
          <w:lang w:eastAsia="en-US"/>
        </w:rPr>
        <w:t xml:space="preserve"> and inclusion at a personal and societal level.</w:t>
      </w:r>
      <w:r>
        <w:rPr>
          <w:lang w:eastAsia="en-US"/>
        </w:rPr>
        <w:t xml:space="preserve">  </w:t>
      </w:r>
    </w:p>
    <w:p w14:paraId="29178038" w14:textId="77777777" w:rsidR="00B3117B" w:rsidRDefault="00B3117B" w:rsidP="00870B23">
      <w:pPr>
        <w:jc w:val="both"/>
        <w:rPr>
          <w:lang w:eastAsia="en-US"/>
        </w:rPr>
      </w:pPr>
    </w:p>
    <w:p w14:paraId="059E9E91" w14:textId="77777777" w:rsidR="0041521F" w:rsidRDefault="0041521F" w:rsidP="00870B23">
      <w:pPr>
        <w:pStyle w:val="ListParagraph"/>
        <w:ind w:left="720" w:firstLine="0"/>
        <w:jc w:val="both"/>
        <w:rPr>
          <w:b/>
        </w:rPr>
      </w:pPr>
      <w:r>
        <w:rPr>
          <w:b/>
        </w:rPr>
        <w:t xml:space="preserve">5.1 </w:t>
      </w:r>
      <w:r w:rsidRPr="00BA5D38">
        <w:rPr>
          <w:b/>
        </w:rPr>
        <w:t>Equitable participation</w:t>
      </w:r>
    </w:p>
    <w:p w14:paraId="3135D953" w14:textId="77777777" w:rsidR="002D2377" w:rsidRDefault="002D2377" w:rsidP="00870B23">
      <w:pPr>
        <w:jc w:val="both"/>
      </w:pPr>
    </w:p>
    <w:p w14:paraId="79DF04EA" w14:textId="6BAA3DA1" w:rsidR="0041521F" w:rsidRDefault="0041521F" w:rsidP="00870B23">
      <w:pPr>
        <w:pStyle w:val="ListParagraph"/>
        <w:numPr>
          <w:ilvl w:val="0"/>
          <w:numId w:val="16"/>
        </w:numPr>
        <w:jc w:val="both"/>
      </w:pPr>
      <w:r w:rsidRPr="00131166">
        <w:t xml:space="preserve">Engagement </w:t>
      </w:r>
      <w:r w:rsidR="00D17B02">
        <w:t>–</w:t>
      </w:r>
      <w:r w:rsidR="002D2377">
        <w:t xml:space="preserve"> </w:t>
      </w:r>
      <w:r w:rsidR="00D17B02">
        <w:t xml:space="preserve">a </w:t>
      </w:r>
      <w:r w:rsidR="00421883">
        <w:t>healthy community is</w:t>
      </w:r>
      <w:r w:rsidR="008D69B7">
        <w:t xml:space="preserve"> an</w:t>
      </w:r>
      <w:r w:rsidR="00421883">
        <w:t xml:space="preserve"> active and participatory</w:t>
      </w:r>
      <w:r w:rsidR="008D69B7">
        <w:t xml:space="preserve"> one</w:t>
      </w:r>
      <w:r w:rsidRPr="00EA59EB">
        <w:t xml:space="preserve"> where people can engage in different ways an</w:t>
      </w:r>
      <w:r w:rsidR="00421883">
        <w:t>d</w:t>
      </w:r>
      <w:r w:rsidRPr="00EA59EB">
        <w:t xml:space="preserve"> have genuine opportunity for meaningful input</w:t>
      </w:r>
      <w:r w:rsidR="008D69B7">
        <w:t xml:space="preserve"> into shaping their </w:t>
      </w:r>
      <w:r w:rsidR="002D2377">
        <w:t>own futures.</w:t>
      </w:r>
    </w:p>
    <w:p w14:paraId="7D0B4557" w14:textId="77777777" w:rsidR="00074E36" w:rsidRDefault="00074E36" w:rsidP="00074E36">
      <w:pPr>
        <w:pStyle w:val="ListParagraph"/>
        <w:ind w:left="1440" w:firstLine="0"/>
        <w:jc w:val="both"/>
      </w:pPr>
    </w:p>
    <w:p w14:paraId="731109E6" w14:textId="77777777" w:rsidR="00074E36" w:rsidRPr="00074E36" w:rsidRDefault="00074E36" w:rsidP="00074E36">
      <w:pPr>
        <w:pStyle w:val="ListParagraph"/>
        <w:numPr>
          <w:ilvl w:val="0"/>
          <w:numId w:val="16"/>
        </w:numPr>
      </w:pPr>
      <w:r w:rsidRPr="00074E36">
        <w:t xml:space="preserve">Economic participation - supports workplace diversity by creating an inclusive environment that values and respects employee’s individual differences and the varied experience and points of view they offer. </w:t>
      </w:r>
    </w:p>
    <w:p w14:paraId="7BCC74F3" w14:textId="5E0FA494" w:rsidR="0041521F" w:rsidRDefault="0041521F" w:rsidP="00074E36">
      <w:pPr>
        <w:jc w:val="both"/>
      </w:pPr>
    </w:p>
    <w:p w14:paraId="4F28E8A7" w14:textId="6F57891A" w:rsidR="00F26568" w:rsidRDefault="00074E36" w:rsidP="00870B23">
      <w:pPr>
        <w:pStyle w:val="ListParagraph"/>
        <w:numPr>
          <w:ilvl w:val="0"/>
          <w:numId w:val="16"/>
        </w:numPr>
        <w:jc w:val="both"/>
      </w:pPr>
      <w:r>
        <w:t>Decision-making</w:t>
      </w:r>
      <w:r w:rsidR="002D2377">
        <w:t xml:space="preserve"> - </w:t>
      </w:r>
      <w:r w:rsidR="002D2377" w:rsidRPr="00131166">
        <w:t>ensures</w:t>
      </w:r>
      <w:r w:rsidR="0041521F">
        <w:t xml:space="preserve"> all residents </w:t>
      </w:r>
      <w:proofErr w:type="gramStart"/>
      <w:r w:rsidR="0041521F">
        <w:t>have the opportunity to</w:t>
      </w:r>
      <w:proofErr w:type="gramEnd"/>
      <w:r w:rsidR="0041521F">
        <w:t xml:space="preserve"> exercise their rights, while overall improved participation will allow everyone to better shape their own futures and that of their communities.       </w:t>
      </w:r>
    </w:p>
    <w:p w14:paraId="7F61FFD0" w14:textId="11772F49" w:rsidR="0041521F" w:rsidRDefault="0041521F" w:rsidP="00870B23">
      <w:pPr>
        <w:ind w:left="714"/>
        <w:jc w:val="both"/>
      </w:pPr>
    </w:p>
    <w:p w14:paraId="6D9FBD61" w14:textId="77777777" w:rsidR="0041521F" w:rsidRPr="00932F5A" w:rsidRDefault="0041521F" w:rsidP="00870B23">
      <w:pPr>
        <w:pStyle w:val="ListParagraph"/>
        <w:ind w:left="720" w:firstLine="0"/>
        <w:jc w:val="both"/>
      </w:pPr>
      <w:r>
        <w:rPr>
          <w:b/>
        </w:rPr>
        <w:t>5.2 Enhanced accessibility</w:t>
      </w:r>
    </w:p>
    <w:p w14:paraId="243124F5" w14:textId="77777777" w:rsidR="0041521F" w:rsidRDefault="0041521F" w:rsidP="00870B23">
      <w:pPr>
        <w:jc w:val="both"/>
      </w:pPr>
    </w:p>
    <w:p w14:paraId="0C638214" w14:textId="77777777" w:rsidR="008D69B7" w:rsidRDefault="00D17B02" w:rsidP="00870B23">
      <w:pPr>
        <w:pStyle w:val="ListParagraph"/>
        <w:ind w:left="720" w:firstLine="0"/>
        <w:jc w:val="both"/>
      </w:pPr>
      <w:r>
        <w:t>Ensuring</w:t>
      </w:r>
      <w:r w:rsidR="0041521F">
        <w:t xml:space="preserve"> information</w:t>
      </w:r>
      <w:r>
        <w:t xml:space="preserve"> and services are provided in a way that all residents </w:t>
      </w:r>
      <w:r w:rsidR="0041521F">
        <w:t>can</w:t>
      </w:r>
      <w:r>
        <w:t xml:space="preserve"> access will increase</w:t>
      </w:r>
      <w:r w:rsidR="0041521F">
        <w:t xml:space="preserve"> </w:t>
      </w:r>
      <w:proofErr w:type="gramStart"/>
      <w:r>
        <w:t>residents</w:t>
      </w:r>
      <w:proofErr w:type="gramEnd"/>
      <w:r>
        <w:t xml:space="preserve"> participation </w:t>
      </w:r>
      <w:r w:rsidR="0041521F">
        <w:t>in a range of activities and</w:t>
      </w:r>
      <w:r>
        <w:t xml:space="preserve"> programs that could be improve</w:t>
      </w:r>
      <w:r w:rsidR="0041521F">
        <w:t xml:space="preserve"> their social connectedness and wellbeing.</w:t>
      </w:r>
      <w:r w:rsidR="00421883">
        <w:t xml:space="preserve"> </w:t>
      </w:r>
    </w:p>
    <w:p w14:paraId="764C8532" w14:textId="7F10F84C" w:rsidR="00D17B02" w:rsidRDefault="00D17B02" w:rsidP="00870B23">
      <w:pPr>
        <w:jc w:val="both"/>
      </w:pPr>
    </w:p>
    <w:p w14:paraId="709ED5BC" w14:textId="77777777" w:rsidR="0041521F" w:rsidRPr="00932F5A" w:rsidRDefault="00F82D6F" w:rsidP="00870B23">
      <w:pPr>
        <w:pStyle w:val="ListParagraph"/>
        <w:ind w:left="720" w:firstLine="0"/>
        <w:jc w:val="both"/>
      </w:pPr>
      <w:r>
        <w:rPr>
          <w:b/>
        </w:rPr>
        <w:t xml:space="preserve">5.3 </w:t>
      </w:r>
      <w:r w:rsidR="0041521F" w:rsidRPr="00F82D6F">
        <w:rPr>
          <w:b/>
        </w:rPr>
        <w:t>Inclusive places and spaces</w:t>
      </w:r>
    </w:p>
    <w:p w14:paraId="187A6FD5" w14:textId="77777777" w:rsidR="0041521F" w:rsidRPr="002C5D23" w:rsidRDefault="0041521F" w:rsidP="00870B23">
      <w:pPr>
        <w:pStyle w:val="ListParagraph"/>
        <w:ind w:left="720" w:firstLine="0"/>
        <w:jc w:val="both"/>
      </w:pPr>
    </w:p>
    <w:p w14:paraId="2C20EC76" w14:textId="7EB159AD" w:rsidR="0041521F" w:rsidRDefault="00A41102" w:rsidP="00870B23">
      <w:pPr>
        <w:pStyle w:val="ListParagraph"/>
        <w:ind w:left="720" w:firstLine="0"/>
        <w:jc w:val="both"/>
      </w:pPr>
      <w:r>
        <w:t>Planning</w:t>
      </w:r>
      <w:r w:rsidR="00AC7171">
        <w:t xml:space="preserve"> for</w:t>
      </w:r>
      <w:r>
        <w:t xml:space="preserve"> and p</w:t>
      </w:r>
      <w:r w:rsidR="0041521F">
        <w:t xml:space="preserve">roviding welcoming, </w:t>
      </w:r>
      <w:proofErr w:type="gramStart"/>
      <w:r w:rsidR="0041521F">
        <w:t>safe</w:t>
      </w:r>
      <w:proofErr w:type="gramEnd"/>
      <w:r w:rsidR="0041521F">
        <w:t xml:space="preserve"> and culturally appropriate places and spaces</w:t>
      </w:r>
      <w:r w:rsidR="00D17B02">
        <w:t xml:space="preserve"> will encourage those from diverse backgrounds</w:t>
      </w:r>
      <w:r w:rsidR="00AC7171">
        <w:t xml:space="preserve"> to access Council </w:t>
      </w:r>
      <w:r w:rsidR="0041521F">
        <w:t>owned and managed public spaces.</w:t>
      </w:r>
    </w:p>
    <w:p w14:paraId="061C398C" w14:textId="77777777" w:rsidR="00F82D6F" w:rsidRDefault="00F82D6F" w:rsidP="00870B23">
      <w:pPr>
        <w:jc w:val="both"/>
      </w:pPr>
    </w:p>
    <w:p w14:paraId="03D858B3" w14:textId="77777777" w:rsidR="0041521F" w:rsidRPr="00F82D6F" w:rsidRDefault="00F82D6F" w:rsidP="00870B23">
      <w:pPr>
        <w:pStyle w:val="ListParagraph"/>
        <w:ind w:left="720" w:firstLine="0"/>
        <w:jc w:val="both"/>
        <w:rPr>
          <w:b/>
        </w:rPr>
      </w:pPr>
      <w:r>
        <w:rPr>
          <w:b/>
        </w:rPr>
        <w:t xml:space="preserve">5.4 </w:t>
      </w:r>
      <w:r w:rsidR="0041521F" w:rsidRPr="00F82D6F">
        <w:rPr>
          <w:b/>
        </w:rPr>
        <w:t>Leadership and advocacy</w:t>
      </w:r>
    </w:p>
    <w:p w14:paraId="1DCF7E48" w14:textId="77777777" w:rsidR="00421883" w:rsidRPr="002C5D23" w:rsidRDefault="00421883" w:rsidP="00870B23">
      <w:pPr>
        <w:pStyle w:val="ListParagraph"/>
        <w:ind w:left="1080" w:firstLine="0"/>
        <w:jc w:val="both"/>
      </w:pPr>
    </w:p>
    <w:p w14:paraId="3C2C4CEC" w14:textId="71DF9CD8" w:rsidR="00AE3A8A" w:rsidRDefault="0041521F" w:rsidP="00870B23">
      <w:pPr>
        <w:ind w:left="708"/>
        <w:jc w:val="both"/>
      </w:pPr>
      <w:r>
        <w:t>As the closest</w:t>
      </w:r>
      <w:r w:rsidR="00870B23">
        <w:t xml:space="preserve"> government tier to community, c</w:t>
      </w:r>
      <w:r>
        <w:t>ouncil is well positioned to advocate for and promote social justice and wellbeing while addressing discrimin</w:t>
      </w:r>
      <w:r w:rsidR="00F82D6F">
        <w:t>ation and</w:t>
      </w:r>
      <w:r w:rsidR="00B859C6">
        <w:t xml:space="preserve"> </w:t>
      </w:r>
      <w:r w:rsidR="00385D93">
        <w:t>marginalisation of its</w:t>
      </w:r>
      <w:r>
        <w:t xml:space="preserve"> residents</w:t>
      </w:r>
      <w:r w:rsidR="00385D93">
        <w:t xml:space="preserve"> from diverse backgrounds.</w:t>
      </w:r>
      <w:r>
        <w:t xml:space="preserve"> </w:t>
      </w:r>
    </w:p>
    <w:p w14:paraId="0A8FDF7E" w14:textId="582D2EE4" w:rsidR="00D17B02" w:rsidRDefault="00D17B02" w:rsidP="00870B23">
      <w:pPr>
        <w:ind w:left="708"/>
        <w:jc w:val="both"/>
      </w:pPr>
    </w:p>
    <w:p w14:paraId="586CD8A3" w14:textId="46BE2998" w:rsidR="006F277E" w:rsidRDefault="006F277E" w:rsidP="00870B23">
      <w:pPr>
        <w:ind w:left="708"/>
        <w:jc w:val="both"/>
      </w:pPr>
    </w:p>
    <w:p w14:paraId="084E8F5A" w14:textId="7F13CDE9" w:rsidR="006F277E" w:rsidRDefault="006F277E" w:rsidP="00870B23">
      <w:pPr>
        <w:ind w:left="708"/>
        <w:jc w:val="both"/>
      </w:pPr>
    </w:p>
    <w:p w14:paraId="35CF577C" w14:textId="08F87F52" w:rsidR="006F277E" w:rsidRDefault="006F277E" w:rsidP="00870B23">
      <w:pPr>
        <w:ind w:left="708"/>
        <w:jc w:val="both"/>
      </w:pPr>
    </w:p>
    <w:p w14:paraId="4039347F" w14:textId="74337B21" w:rsidR="006F277E" w:rsidRDefault="006F277E">
      <w:r>
        <w:br w:type="page"/>
      </w:r>
    </w:p>
    <w:p w14:paraId="7607A7EE" w14:textId="77777777" w:rsidR="006F277E" w:rsidRDefault="006F277E" w:rsidP="00870B23">
      <w:pPr>
        <w:ind w:left="708"/>
        <w:jc w:val="both"/>
      </w:pPr>
    </w:p>
    <w:p w14:paraId="4C7D8B83" w14:textId="5F8AFA91" w:rsidR="00BC4FF5" w:rsidRDefault="00BC4FF5" w:rsidP="00EF4CE0">
      <w:pPr>
        <w:pStyle w:val="Heading2"/>
        <w:numPr>
          <w:ilvl w:val="0"/>
          <w:numId w:val="11"/>
        </w:numPr>
      </w:pPr>
      <w:r>
        <w:t>Goals</w:t>
      </w:r>
      <w:r w:rsidR="00B32E10">
        <w:t xml:space="preserve"> </w:t>
      </w:r>
      <w:r>
        <w:t xml:space="preserve"> </w:t>
      </w:r>
    </w:p>
    <w:p w14:paraId="71BB805D" w14:textId="77777777" w:rsidR="006F277E" w:rsidRPr="006F277E" w:rsidRDefault="006F277E" w:rsidP="006F277E">
      <w:pPr>
        <w:rPr>
          <w:lang w:eastAsia="en-US"/>
        </w:rPr>
      </w:pPr>
    </w:p>
    <w:p w14:paraId="3AD605B6" w14:textId="1CCB51CD" w:rsidR="00BC4FF5" w:rsidRDefault="006F277E" w:rsidP="006F277E">
      <w:pPr>
        <w:pStyle w:val="Heading2"/>
        <w:jc w:val="center"/>
        <w:rPr>
          <w:noProof/>
          <w:lang w:eastAsia="en-AU"/>
        </w:rPr>
      </w:pPr>
      <w:r w:rsidRPr="006F277E">
        <w:rPr>
          <w:noProof/>
          <w:lang w:eastAsia="en-AU"/>
        </w:rPr>
        <w:drawing>
          <wp:inline distT="0" distB="0" distL="0" distR="0" wp14:anchorId="75D92EA2" wp14:editId="2F9C1FCE">
            <wp:extent cx="4984925" cy="255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872" b="19384"/>
                    <a:stretch/>
                  </pic:blipFill>
                  <pic:spPr bwMode="auto">
                    <a:xfrm>
                      <a:off x="0" y="0"/>
                      <a:ext cx="5014500" cy="2567845"/>
                    </a:xfrm>
                    <a:prstGeom prst="rect">
                      <a:avLst/>
                    </a:prstGeom>
                    <a:noFill/>
                    <a:ln>
                      <a:noFill/>
                    </a:ln>
                    <a:extLst>
                      <a:ext uri="{53640926-AAD7-44D8-BBD7-CCE9431645EC}">
                        <a14:shadowObscured xmlns:a14="http://schemas.microsoft.com/office/drawing/2010/main"/>
                      </a:ext>
                    </a:extLst>
                  </pic:spPr>
                </pic:pic>
              </a:graphicData>
            </a:graphic>
          </wp:inline>
        </w:drawing>
      </w:r>
    </w:p>
    <w:p w14:paraId="0D434C3E" w14:textId="5647E00A" w:rsidR="00385D93" w:rsidRDefault="00385D93" w:rsidP="00D17B02">
      <w:pPr>
        <w:rPr>
          <w:lang w:eastAsia="en-US"/>
        </w:rPr>
      </w:pPr>
      <w:r>
        <w:rPr>
          <w:lang w:eastAsia="en-US"/>
        </w:rPr>
        <w:t xml:space="preserve">The </w:t>
      </w:r>
      <w:r w:rsidR="00AE3A8A">
        <w:rPr>
          <w:lang w:eastAsia="en-US"/>
        </w:rPr>
        <w:t>policy</w:t>
      </w:r>
      <w:r>
        <w:rPr>
          <w:lang w:eastAsia="en-US"/>
        </w:rPr>
        <w:t xml:space="preserve"> promote</w:t>
      </w:r>
      <w:r w:rsidR="00AE3A8A">
        <w:rPr>
          <w:lang w:eastAsia="en-US"/>
        </w:rPr>
        <w:t>s</w:t>
      </w:r>
      <w:r>
        <w:rPr>
          <w:lang w:eastAsia="en-US"/>
        </w:rPr>
        <w:t xml:space="preserve"> social justice and equity by working towards three pivotal goals:</w:t>
      </w:r>
    </w:p>
    <w:p w14:paraId="69D095BA" w14:textId="77777777" w:rsidR="00385D93" w:rsidRPr="00D17B02" w:rsidRDefault="00385D93" w:rsidP="00D17B02">
      <w:pPr>
        <w:rPr>
          <w:lang w:eastAsia="en-US"/>
        </w:rPr>
      </w:pPr>
    </w:p>
    <w:p w14:paraId="020CEB0C" w14:textId="77777777" w:rsidR="00BC4FF5" w:rsidRDefault="00D062A0" w:rsidP="00EF4CE0">
      <w:pPr>
        <w:pStyle w:val="Bulletlistmultilevel"/>
        <w:numPr>
          <w:ilvl w:val="1"/>
          <w:numId w:val="15"/>
        </w:numPr>
        <w:rPr>
          <w:b/>
        </w:rPr>
      </w:pPr>
      <w:r w:rsidRPr="00D062A0">
        <w:rPr>
          <w:b/>
        </w:rPr>
        <w:t xml:space="preserve">Meaningful participation </w:t>
      </w:r>
    </w:p>
    <w:p w14:paraId="44A1E31B" w14:textId="77777777" w:rsidR="00D062A0" w:rsidRDefault="00D062A0" w:rsidP="00D062A0">
      <w:pPr>
        <w:pStyle w:val="Bulletlistmultilevel"/>
        <w:numPr>
          <w:ilvl w:val="0"/>
          <w:numId w:val="0"/>
        </w:numPr>
        <w:ind w:left="357" w:hanging="357"/>
        <w:rPr>
          <w:b/>
        </w:rPr>
      </w:pPr>
    </w:p>
    <w:p w14:paraId="1192620C" w14:textId="3F5A3526" w:rsidR="00954B82" w:rsidRDefault="00954B82" w:rsidP="00CA065A">
      <w:pPr>
        <w:pStyle w:val="Bulletlistmultilevel"/>
        <w:numPr>
          <w:ilvl w:val="0"/>
          <w:numId w:val="0"/>
        </w:numPr>
        <w:jc w:val="both"/>
      </w:pPr>
      <w:r w:rsidRPr="00954B82">
        <w:t>Facilitating</w:t>
      </w:r>
      <w:r w:rsidR="00163719" w:rsidRPr="00954B82">
        <w:t xml:space="preserve"> </w:t>
      </w:r>
      <w:r>
        <w:t xml:space="preserve">processes for improved engagement and participation of all forms will ensure </w:t>
      </w:r>
      <w:proofErr w:type="gramStart"/>
      <w:r>
        <w:t>all of</w:t>
      </w:r>
      <w:proofErr w:type="gramEnd"/>
      <w:r>
        <w:t xml:space="preserve"> our residents</w:t>
      </w:r>
      <w:r w:rsidR="00BC7E9B">
        <w:t xml:space="preserve"> have the opportunity to</w:t>
      </w:r>
      <w:r>
        <w:t xml:space="preserve"> exercise their rights and participate meaningfull</w:t>
      </w:r>
      <w:r w:rsidR="00B32E10">
        <w:t xml:space="preserve">y in shaping their own futures. </w:t>
      </w:r>
    </w:p>
    <w:p w14:paraId="37C82BAB" w14:textId="77777777" w:rsidR="00BC7E9B" w:rsidRDefault="00BC7E9B" w:rsidP="00CA065A">
      <w:pPr>
        <w:pStyle w:val="Bulletlistmultilevel"/>
        <w:numPr>
          <w:ilvl w:val="0"/>
          <w:numId w:val="0"/>
        </w:numPr>
        <w:jc w:val="both"/>
      </w:pPr>
    </w:p>
    <w:p w14:paraId="154019A3" w14:textId="77777777" w:rsidR="00B32E10" w:rsidRPr="00BC7E9B" w:rsidRDefault="00BC7E9B" w:rsidP="00CA065A">
      <w:pPr>
        <w:pStyle w:val="Bulletlistmultilevel"/>
        <w:numPr>
          <w:ilvl w:val="0"/>
          <w:numId w:val="0"/>
        </w:numPr>
        <w:jc w:val="both"/>
        <w:rPr>
          <w:b/>
        </w:rPr>
      </w:pPr>
      <w:r w:rsidRPr="00BC7E9B">
        <w:rPr>
          <w:b/>
        </w:rPr>
        <w:t xml:space="preserve">6.2 Empowered communities </w:t>
      </w:r>
      <w:r w:rsidR="00B32E10" w:rsidRPr="00BC7E9B">
        <w:rPr>
          <w:b/>
        </w:rPr>
        <w:t xml:space="preserve"> </w:t>
      </w:r>
    </w:p>
    <w:p w14:paraId="572445E0" w14:textId="77777777" w:rsidR="00AE3A8A" w:rsidRDefault="00AE3A8A" w:rsidP="00CA065A">
      <w:pPr>
        <w:pStyle w:val="Bulletlistmultilevel"/>
        <w:numPr>
          <w:ilvl w:val="0"/>
          <w:numId w:val="0"/>
        </w:numPr>
        <w:jc w:val="both"/>
      </w:pPr>
    </w:p>
    <w:p w14:paraId="25997D0A" w14:textId="377BB346" w:rsidR="002D2377" w:rsidRDefault="00AE3A8A" w:rsidP="00CA065A">
      <w:pPr>
        <w:pStyle w:val="Bulletlistmultilevel"/>
        <w:numPr>
          <w:ilvl w:val="0"/>
          <w:numId w:val="0"/>
        </w:numPr>
        <w:jc w:val="both"/>
      </w:pPr>
      <w:r>
        <w:t>Supporting an empowered community</w:t>
      </w:r>
      <w:r w:rsidRPr="00AE3A8A">
        <w:t xml:space="preserve"> w</w:t>
      </w:r>
      <w:r>
        <w:t xml:space="preserve">here residents from diverse backgrounds are confident and feel they </w:t>
      </w:r>
      <w:proofErr w:type="gramStart"/>
      <w:r>
        <w:t>have the</w:t>
      </w:r>
      <w:r w:rsidRPr="00AE3A8A">
        <w:t xml:space="preserve"> ability to</w:t>
      </w:r>
      <w:proofErr w:type="gramEnd"/>
      <w:r w:rsidRPr="00AE3A8A">
        <w:t xml:space="preserve"> influence decisi</w:t>
      </w:r>
      <w:r w:rsidR="00870B23">
        <w:t>ons, take action and make</w:t>
      </w:r>
      <w:r>
        <w:t xml:space="preserve"> positive changes</w:t>
      </w:r>
      <w:r w:rsidR="006F277E">
        <w:t xml:space="preserve"> in</w:t>
      </w:r>
      <w:r>
        <w:t xml:space="preserve"> their</w:t>
      </w:r>
      <w:r w:rsidRPr="00AE3A8A">
        <w:t xml:space="preserve"> communities.</w:t>
      </w:r>
    </w:p>
    <w:p w14:paraId="0C5EBA3C" w14:textId="77777777" w:rsidR="000E3AB3" w:rsidRDefault="000E3AB3" w:rsidP="00CA065A">
      <w:pPr>
        <w:pStyle w:val="Bulletlistmultilevel"/>
        <w:numPr>
          <w:ilvl w:val="0"/>
          <w:numId w:val="0"/>
        </w:numPr>
        <w:jc w:val="both"/>
      </w:pPr>
    </w:p>
    <w:p w14:paraId="291B3BDB" w14:textId="77777777" w:rsidR="002D2377" w:rsidRPr="002D2377" w:rsidRDefault="002D2377" w:rsidP="00EF4CE0">
      <w:pPr>
        <w:pStyle w:val="ListParagraph"/>
        <w:numPr>
          <w:ilvl w:val="1"/>
          <w:numId w:val="15"/>
        </w:numPr>
        <w:jc w:val="both"/>
        <w:rPr>
          <w:b/>
        </w:rPr>
      </w:pPr>
      <w:r w:rsidRPr="002D2377">
        <w:rPr>
          <w:b/>
        </w:rPr>
        <w:t xml:space="preserve">Proudly diverse </w:t>
      </w:r>
    </w:p>
    <w:p w14:paraId="14D412E8" w14:textId="77777777" w:rsidR="002D2377" w:rsidRPr="002D2377" w:rsidRDefault="002D2377" w:rsidP="00CA065A">
      <w:pPr>
        <w:pStyle w:val="ListParagraph"/>
        <w:ind w:left="360" w:firstLine="0"/>
        <w:jc w:val="both"/>
        <w:rPr>
          <w:b/>
        </w:rPr>
      </w:pPr>
    </w:p>
    <w:p w14:paraId="647337E4" w14:textId="30E1984E" w:rsidR="00AE3A8A" w:rsidRPr="00A41102" w:rsidRDefault="00A41102" w:rsidP="00CA065A">
      <w:pPr>
        <w:jc w:val="both"/>
      </w:pPr>
      <w:r w:rsidRPr="00A41102">
        <w:t>Bringing</w:t>
      </w:r>
      <w:r w:rsidR="00B56017" w:rsidRPr="00A41102">
        <w:t xml:space="preserve"> together people of various backgrounds and different life expe</w:t>
      </w:r>
      <w:r w:rsidRPr="00A41102">
        <w:t xml:space="preserve">riences </w:t>
      </w:r>
      <w:r w:rsidR="00B56017" w:rsidRPr="00A41102">
        <w:t>generate</w:t>
      </w:r>
      <w:r w:rsidRPr="00A41102">
        <w:t>s</w:t>
      </w:r>
      <w:r w:rsidR="00B56017" w:rsidRPr="00A41102">
        <w:t xml:space="preserve"> new ideas, </w:t>
      </w:r>
      <w:proofErr w:type="gramStart"/>
      <w:r w:rsidR="00B56017" w:rsidRPr="00A41102">
        <w:t>perspectives</w:t>
      </w:r>
      <w:proofErr w:type="gramEnd"/>
      <w:r w:rsidR="00B56017" w:rsidRPr="00A41102">
        <w:t xml:space="preserve"> an</w:t>
      </w:r>
      <w:r w:rsidR="00006AE0">
        <w:t>d practices</w:t>
      </w:r>
      <w:r w:rsidRPr="00A41102">
        <w:t>. Together our different approaches make a stronger and more vibrant community and create</w:t>
      </w:r>
      <w:r w:rsidR="00D17B02" w:rsidRPr="00A41102">
        <w:t xml:space="preserve"> an environment for greater social harmony and cohesion</w:t>
      </w:r>
      <w:r w:rsidR="00AE3A8A" w:rsidRPr="00A41102">
        <w:t>.</w:t>
      </w:r>
      <w:r w:rsidRPr="00A41102">
        <w:t xml:space="preserve"> </w:t>
      </w:r>
      <w:r w:rsidR="00AE3A8A" w:rsidRPr="00A41102">
        <w:t xml:space="preserve"> </w:t>
      </w:r>
    </w:p>
    <w:p w14:paraId="33341B51" w14:textId="77777777" w:rsidR="00AE3A8A" w:rsidRDefault="00AE3A8A" w:rsidP="00AE3A8A"/>
    <w:p w14:paraId="7108C512" w14:textId="44545A68" w:rsidR="000E3AB3" w:rsidRDefault="00AE3A8A" w:rsidP="00EF4CE0">
      <w:pPr>
        <w:pStyle w:val="Heading2"/>
        <w:numPr>
          <w:ilvl w:val="0"/>
          <w:numId w:val="11"/>
        </w:numPr>
        <w:ind w:left="284"/>
      </w:pPr>
      <w:r>
        <w:t>Monitoring</w:t>
      </w:r>
      <w:r w:rsidR="00451CB5">
        <w:t xml:space="preserve"> evaluation </w:t>
      </w:r>
      <w:r>
        <w:t xml:space="preserve">and review </w:t>
      </w:r>
    </w:p>
    <w:p w14:paraId="731D2357" w14:textId="13E9CD5E" w:rsidR="00FF6822" w:rsidRDefault="00FF6822" w:rsidP="00FF6822">
      <w:pPr>
        <w:rPr>
          <w:lang w:eastAsia="en-US"/>
        </w:rPr>
      </w:pPr>
    </w:p>
    <w:p w14:paraId="6EDA094C" w14:textId="722EE61E" w:rsidR="00FF6822" w:rsidRDefault="00006AE0" w:rsidP="00006AE0">
      <w:pPr>
        <w:jc w:val="both"/>
        <w:rPr>
          <w:lang w:eastAsia="en-US"/>
        </w:rPr>
      </w:pPr>
      <w:r>
        <w:rPr>
          <w:lang w:eastAsia="en-US"/>
        </w:rPr>
        <w:t>C</w:t>
      </w:r>
      <w:r w:rsidR="00DC647F">
        <w:rPr>
          <w:lang w:eastAsia="en-US"/>
        </w:rPr>
        <w:t>ommunity consultations</w:t>
      </w:r>
      <w:r w:rsidR="00FF6822">
        <w:rPr>
          <w:lang w:eastAsia="en-US"/>
        </w:rPr>
        <w:t xml:space="preserve"> were held to inform this p</w:t>
      </w:r>
      <w:r w:rsidR="008E3BE9">
        <w:rPr>
          <w:lang w:eastAsia="en-US"/>
        </w:rPr>
        <w:t>olicy. The feedback</w:t>
      </w:r>
      <w:r w:rsidR="005955CF">
        <w:rPr>
          <w:lang w:eastAsia="en-US"/>
        </w:rPr>
        <w:t xml:space="preserve"> highlight</w:t>
      </w:r>
      <w:r w:rsidR="008E3BE9">
        <w:rPr>
          <w:lang w:eastAsia="en-US"/>
        </w:rPr>
        <w:t>ed</w:t>
      </w:r>
      <w:r w:rsidR="005955CF">
        <w:rPr>
          <w:lang w:eastAsia="en-US"/>
        </w:rPr>
        <w:t xml:space="preserve"> some key areas that will</w:t>
      </w:r>
      <w:r>
        <w:rPr>
          <w:lang w:eastAsia="en-US"/>
        </w:rPr>
        <w:t xml:space="preserve"> assist in</w:t>
      </w:r>
      <w:r w:rsidR="00FF6822">
        <w:rPr>
          <w:lang w:eastAsia="en-US"/>
        </w:rPr>
        <w:t xml:space="preserve"> improving the social wellbeing and sense of belongi</w:t>
      </w:r>
      <w:r>
        <w:rPr>
          <w:lang w:eastAsia="en-US"/>
        </w:rPr>
        <w:t>ng of our diverse communities</w:t>
      </w:r>
      <w:r w:rsidR="00EE130C">
        <w:rPr>
          <w:lang w:eastAsia="en-US"/>
        </w:rPr>
        <w:t>. These</w:t>
      </w:r>
      <w:r w:rsidR="00870B23">
        <w:rPr>
          <w:lang w:eastAsia="en-US"/>
        </w:rPr>
        <w:t xml:space="preserve"> areas pertain to c</w:t>
      </w:r>
      <w:r w:rsidR="00FF6822">
        <w:rPr>
          <w:lang w:eastAsia="en-US"/>
        </w:rPr>
        <w:t>ouncil’s community engagement processes, information dissemination, imagery that reflects diversity and welcoming and accessible facilities.</w:t>
      </w:r>
      <w:r>
        <w:rPr>
          <w:lang w:eastAsia="en-US"/>
        </w:rPr>
        <w:t xml:space="preserve"> </w:t>
      </w:r>
      <w:r w:rsidR="00FF6822">
        <w:rPr>
          <w:lang w:eastAsia="en-US"/>
        </w:rPr>
        <w:t>To date a ne</w:t>
      </w:r>
      <w:r w:rsidR="005955CF">
        <w:rPr>
          <w:lang w:eastAsia="en-US"/>
        </w:rPr>
        <w:t>w community engagement planning tool</w:t>
      </w:r>
      <w:r w:rsidR="00FF6822">
        <w:rPr>
          <w:lang w:eastAsia="en-US"/>
        </w:rPr>
        <w:t xml:space="preserve"> has been developed and the remaining key areas listed above will </w:t>
      </w:r>
      <w:r w:rsidR="005955CF">
        <w:rPr>
          <w:lang w:eastAsia="en-US"/>
        </w:rPr>
        <w:t>be addressed in the</w:t>
      </w:r>
      <w:r w:rsidR="00FF6822">
        <w:rPr>
          <w:lang w:eastAsia="en-US"/>
        </w:rPr>
        <w:t xml:space="preserve"> action plans</w:t>
      </w:r>
      <w:r w:rsidR="005955CF">
        <w:rPr>
          <w:lang w:eastAsia="en-US"/>
        </w:rPr>
        <w:t xml:space="preserve"> that support this policy</w:t>
      </w:r>
      <w:r w:rsidR="00FF6822">
        <w:rPr>
          <w:lang w:eastAsia="en-US"/>
        </w:rPr>
        <w:t xml:space="preserve">.  </w:t>
      </w:r>
    </w:p>
    <w:p w14:paraId="787D2ACA" w14:textId="0A6022B1" w:rsidR="000E3AB3" w:rsidRPr="000E3AB3" w:rsidRDefault="000E3AB3" w:rsidP="00006AE0">
      <w:pPr>
        <w:jc w:val="both"/>
        <w:rPr>
          <w:lang w:eastAsia="en-US"/>
        </w:rPr>
      </w:pPr>
    </w:p>
    <w:p w14:paraId="274C658F" w14:textId="20D9A9DC" w:rsidR="00755F91" w:rsidRDefault="00451CB5" w:rsidP="00006AE0">
      <w:pPr>
        <w:jc w:val="both"/>
      </w:pPr>
      <w:r>
        <w:t>Each of the</w:t>
      </w:r>
      <w:r w:rsidR="005955CF">
        <w:t xml:space="preserve"> four action plans</w:t>
      </w:r>
      <w:r>
        <w:t xml:space="preserve"> will be evaluated against the policy goals</w:t>
      </w:r>
      <w:r w:rsidR="00D309A3">
        <w:t xml:space="preserve"> (and desired outcomes)</w:t>
      </w:r>
      <w:r>
        <w:t xml:space="preserve"> to </w:t>
      </w:r>
      <w:r w:rsidR="00D309A3">
        <w:t xml:space="preserve">measure its success in relation to improved access to information and participation in Council’s </w:t>
      </w:r>
      <w:proofErr w:type="gramStart"/>
      <w:r w:rsidR="00D309A3">
        <w:t>decision making</w:t>
      </w:r>
      <w:proofErr w:type="gramEnd"/>
      <w:r w:rsidR="00D309A3">
        <w:t xml:space="preserve"> processes. </w:t>
      </w:r>
      <w:r w:rsidR="00A41102">
        <w:t>The policy</w:t>
      </w:r>
      <w:r w:rsidR="004824F9">
        <w:t xml:space="preserve"> will be reviewed on a four-year basis in line with the Community Strengthening Business Unit policy protocol</w:t>
      </w:r>
      <w:r w:rsidR="00131F85">
        <w:t>.</w:t>
      </w:r>
      <w:r w:rsidR="004824F9">
        <w:t xml:space="preserve"> </w:t>
      </w:r>
      <w:r w:rsidR="005F32E7">
        <w:t xml:space="preserve"> </w:t>
      </w:r>
    </w:p>
    <w:p w14:paraId="7170BFCE" w14:textId="3B128A92" w:rsidR="006A6C99" w:rsidRPr="00741901" w:rsidRDefault="006A6C99">
      <w:r>
        <w:br w:type="page"/>
      </w:r>
    </w:p>
    <w:p w14:paraId="2EA67253" w14:textId="027DCCD6" w:rsidR="00AE3847" w:rsidRDefault="00AE3847" w:rsidP="00006AE0">
      <w:pPr>
        <w:pStyle w:val="Heading1"/>
      </w:pPr>
      <w:r w:rsidRPr="00006AE0">
        <w:lastRenderedPageBreak/>
        <w:t>Appendix 1</w:t>
      </w:r>
    </w:p>
    <w:p w14:paraId="2F27CE30" w14:textId="77777777" w:rsidR="005955CF" w:rsidRPr="005955CF" w:rsidRDefault="005955CF" w:rsidP="005955CF">
      <w:pPr>
        <w:rPr>
          <w:lang w:eastAsia="en-US"/>
        </w:rPr>
      </w:pPr>
    </w:p>
    <w:p w14:paraId="05F9125B" w14:textId="429B7832" w:rsidR="00AE3847" w:rsidRPr="005955CF" w:rsidRDefault="000036FF" w:rsidP="00AE3847">
      <w:pPr>
        <w:pStyle w:val="Heading2"/>
        <w:rPr>
          <w:szCs w:val="28"/>
        </w:rPr>
      </w:pPr>
      <w:r w:rsidRPr="005955CF">
        <w:rPr>
          <w:szCs w:val="28"/>
        </w:rPr>
        <w:t>Community Profiles</w:t>
      </w:r>
    </w:p>
    <w:p w14:paraId="52524962" w14:textId="77777777" w:rsidR="000036FF" w:rsidRPr="005955CF" w:rsidRDefault="000036FF" w:rsidP="000036FF">
      <w:pPr>
        <w:rPr>
          <w:sz w:val="28"/>
          <w:szCs w:val="28"/>
          <w:lang w:eastAsia="en-US"/>
        </w:rPr>
      </w:pPr>
    </w:p>
    <w:p w14:paraId="58FF6135" w14:textId="28FB088E" w:rsidR="000036FF" w:rsidRPr="00B22C6B" w:rsidRDefault="00AE3847" w:rsidP="000036FF">
      <w:pPr>
        <w:rPr>
          <w:b/>
          <w:lang w:eastAsia="en-US"/>
        </w:rPr>
      </w:pPr>
      <w:r w:rsidRPr="00B22C6B">
        <w:rPr>
          <w:b/>
          <w:lang w:eastAsia="en-US"/>
        </w:rPr>
        <w:t>Aborigina</w:t>
      </w:r>
      <w:r w:rsidR="000036FF" w:rsidRPr="00B22C6B">
        <w:rPr>
          <w:b/>
          <w:lang w:eastAsia="en-US"/>
        </w:rPr>
        <w:t>l &amp; Torres Strait Island</w:t>
      </w:r>
      <w:r w:rsidR="00336F7C">
        <w:rPr>
          <w:b/>
          <w:lang w:eastAsia="en-US"/>
        </w:rPr>
        <w:t xml:space="preserve"> people</w:t>
      </w:r>
      <w:r w:rsidRPr="00B22C6B">
        <w:rPr>
          <w:b/>
          <w:lang w:eastAsia="en-US"/>
        </w:rPr>
        <w:t xml:space="preserve"> </w:t>
      </w:r>
      <w:r w:rsidR="000036FF" w:rsidRPr="00B22C6B">
        <w:rPr>
          <w:b/>
          <w:lang w:eastAsia="en-US"/>
        </w:rPr>
        <w:t xml:space="preserve"> </w:t>
      </w:r>
    </w:p>
    <w:p w14:paraId="58410A1D" w14:textId="236C7467" w:rsidR="000036FF" w:rsidRDefault="000036FF" w:rsidP="006061E1">
      <w:pPr>
        <w:jc w:val="both"/>
        <w:rPr>
          <w:lang w:eastAsia="en-US"/>
        </w:rPr>
      </w:pPr>
      <w:r>
        <w:rPr>
          <w:lang w:eastAsia="en-US"/>
        </w:rPr>
        <w:t>Aboriginal and Torres Strait Islanders (A&amp;TSI) now make up almost 1 percent of Cardinia Shire’s population, which is double the proportion recorded 10 years ago. La</w:t>
      </w:r>
      <w:r w:rsidR="00870B23">
        <w:rPr>
          <w:lang w:eastAsia="en-US"/>
        </w:rPr>
        <w:t>test census data (2016) reports</w:t>
      </w:r>
      <w:r w:rsidR="006061E1">
        <w:rPr>
          <w:lang w:eastAsia="en-US"/>
        </w:rPr>
        <w:t xml:space="preserve"> that there were</w:t>
      </w:r>
      <w:r>
        <w:rPr>
          <w:lang w:eastAsia="en-US"/>
        </w:rPr>
        <w:t xml:space="preserve"> 782 A&amp;TSI people living in Cardinia Shire. Over the last ten </w:t>
      </w:r>
      <w:r w:rsidR="00870B23">
        <w:rPr>
          <w:lang w:eastAsia="en-US"/>
        </w:rPr>
        <w:t>years,</w:t>
      </w:r>
      <w:r>
        <w:rPr>
          <w:lang w:eastAsia="en-US"/>
        </w:rPr>
        <w:t xml:space="preserve"> there has also been a significant increase </w:t>
      </w:r>
      <w:r w:rsidR="00870B23">
        <w:rPr>
          <w:lang w:eastAsia="en-US"/>
        </w:rPr>
        <w:t>of A&amp;TSI people aged 50+ age group that</w:t>
      </w:r>
      <w:r>
        <w:rPr>
          <w:lang w:eastAsia="en-US"/>
        </w:rPr>
        <w:t xml:space="preserve"> the census recorded as 105 or 13 percent of the Shire’s total population of A&amp;TSI residents.  </w:t>
      </w:r>
    </w:p>
    <w:p w14:paraId="522DEEE6" w14:textId="77777777" w:rsidR="000036FF" w:rsidRDefault="000036FF" w:rsidP="006061E1">
      <w:pPr>
        <w:jc w:val="both"/>
        <w:rPr>
          <w:lang w:eastAsia="en-US"/>
        </w:rPr>
      </w:pPr>
    </w:p>
    <w:p w14:paraId="4732CAC4" w14:textId="61F6ADAF" w:rsidR="000036FF" w:rsidRDefault="000036FF" w:rsidP="006061E1">
      <w:pPr>
        <w:jc w:val="both"/>
        <w:rPr>
          <w:lang w:eastAsia="en-US"/>
        </w:rPr>
      </w:pPr>
      <w:r>
        <w:rPr>
          <w:lang w:eastAsia="en-US"/>
        </w:rPr>
        <w:t xml:space="preserve">Across Cardinia Shire, the City of Casey and comparison </w:t>
      </w:r>
      <w:r w:rsidR="00870B23">
        <w:rPr>
          <w:lang w:eastAsia="en-US"/>
        </w:rPr>
        <w:t>regions,</w:t>
      </w:r>
      <w:r>
        <w:rPr>
          <w:lang w:eastAsia="en-US"/>
        </w:rPr>
        <w:t xml:space="preserve"> there is a consistently higher incidence of A&amp;TSI residents who have a disability for which they require assistance with a core activity</w:t>
      </w:r>
      <w:r w:rsidR="00B22C6B">
        <w:rPr>
          <w:rStyle w:val="EndnoteReference"/>
          <w:lang w:eastAsia="en-US"/>
        </w:rPr>
        <w:endnoteReference w:id="1"/>
      </w:r>
      <w:r w:rsidR="00887911">
        <w:rPr>
          <w:lang w:eastAsia="en-US"/>
        </w:rPr>
        <w:t xml:space="preserve">. </w:t>
      </w:r>
      <w:r>
        <w:rPr>
          <w:lang w:eastAsia="en-US"/>
        </w:rPr>
        <w:t xml:space="preserve"> </w:t>
      </w:r>
    </w:p>
    <w:p w14:paraId="343BD2CA" w14:textId="77777777" w:rsidR="00AE3847" w:rsidRPr="00AE3847" w:rsidRDefault="00AE3847" w:rsidP="006061E1">
      <w:pPr>
        <w:jc w:val="both"/>
        <w:rPr>
          <w:lang w:eastAsia="en-US"/>
        </w:rPr>
      </w:pPr>
    </w:p>
    <w:p w14:paraId="7C05F0E4" w14:textId="0C8E2E00" w:rsidR="000036FF" w:rsidRPr="000036FF" w:rsidRDefault="000036FF" w:rsidP="006061E1">
      <w:pPr>
        <w:pStyle w:val="Heading3"/>
        <w:jc w:val="both"/>
        <w:rPr>
          <w:i w:val="0"/>
        </w:rPr>
      </w:pPr>
      <w:r w:rsidRPr="003B3AEB">
        <w:rPr>
          <w:noProof/>
          <w:lang w:eastAsia="en-AU"/>
        </w:rPr>
        <w:drawing>
          <wp:inline distT="0" distB="0" distL="0" distR="0" wp14:anchorId="45877996" wp14:editId="3F04E781">
            <wp:extent cx="4303665" cy="2101850"/>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50103" cy="2124530"/>
                    </a:xfrm>
                    <a:prstGeom prst="rect">
                      <a:avLst/>
                    </a:prstGeom>
                    <a:noFill/>
                    <a:ln>
                      <a:noFill/>
                    </a:ln>
                  </pic:spPr>
                </pic:pic>
              </a:graphicData>
            </a:graphic>
          </wp:inline>
        </w:drawing>
      </w:r>
    </w:p>
    <w:p w14:paraId="7DC6B63D" w14:textId="77777777" w:rsidR="000036FF" w:rsidRDefault="000036FF" w:rsidP="006061E1">
      <w:pPr>
        <w:pStyle w:val="Heading3"/>
        <w:jc w:val="both"/>
      </w:pPr>
    </w:p>
    <w:p w14:paraId="6BD4F7FF" w14:textId="79E8DB7D" w:rsidR="000036FF" w:rsidRPr="006A6C99" w:rsidRDefault="00AB2DDF" w:rsidP="006061E1">
      <w:pPr>
        <w:pStyle w:val="Heading3"/>
        <w:jc w:val="both"/>
        <w:rPr>
          <w:rFonts w:asciiTheme="minorHAnsi" w:hAnsiTheme="minorHAnsi"/>
          <w:b/>
          <w:i w:val="0"/>
          <w:sz w:val="22"/>
        </w:rPr>
      </w:pPr>
      <w:r>
        <w:rPr>
          <w:rFonts w:asciiTheme="minorHAnsi" w:hAnsiTheme="minorHAnsi"/>
          <w:b/>
          <w:i w:val="0"/>
          <w:sz w:val="22"/>
        </w:rPr>
        <w:t>People from m</w:t>
      </w:r>
      <w:r w:rsidR="006A6C99" w:rsidRPr="006A6C99">
        <w:rPr>
          <w:rFonts w:asciiTheme="minorHAnsi" w:hAnsiTheme="minorHAnsi"/>
          <w:b/>
          <w:i w:val="0"/>
          <w:sz w:val="22"/>
        </w:rPr>
        <w:t>igrant</w:t>
      </w:r>
      <w:r>
        <w:rPr>
          <w:rFonts w:asciiTheme="minorHAnsi" w:hAnsiTheme="minorHAnsi"/>
          <w:b/>
          <w:i w:val="0"/>
          <w:sz w:val="22"/>
        </w:rPr>
        <w:t xml:space="preserve">, </w:t>
      </w:r>
      <w:proofErr w:type="gramStart"/>
      <w:r w:rsidR="00020880">
        <w:rPr>
          <w:rFonts w:asciiTheme="minorHAnsi" w:hAnsiTheme="minorHAnsi"/>
          <w:b/>
          <w:i w:val="0"/>
          <w:sz w:val="22"/>
        </w:rPr>
        <w:t>refugees</w:t>
      </w:r>
      <w:proofErr w:type="gramEnd"/>
      <w:r>
        <w:rPr>
          <w:rFonts w:asciiTheme="minorHAnsi" w:hAnsiTheme="minorHAnsi"/>
          <w:b/>
          <w:i w:val="0"/>
          <w:sz w:val="22"/>
        </w:rPr>
        <w:t xml:space="preserve"> and asylum seeker background</w:t>
      </w:r>
      <w:r w:rsidR="00020880">
        <w:rPr>
          <w:rFonts w:asciiTheme="minorHAnsi" w:hAnsiTheme="minorHAnsi"/>
          <w:b/>
          <w:i w:val="0"/>
          <w:sz w:val="22"/>
        </w:rPr>
        <w:t xml:space="preserve"> </w:t>
      </w:r>
      <w:r w:rsidR="006A6C99" w:rsidRPr="006A6C99">
        <w:rPr>
          <w:rFonts w:asciiTheme="minorHAnsi" w:hAnsiTheme="minorHAnsi"/>
          <w:b/>
          <w:i w:val="0"/>
          <w:sz w:val="22"/>
        </w:rPr>
        <w:t xml:space="preserve"> </w:t>
      </w:r>
    </w:p>
    <w:p w14:paraId="39C70A07" w14:textId="464CD972" w:rsidR="006A6C99" w:rsidRDefault="005955CF" w:rsidP="006061E1">
      <w:pPr>
        <w:jc w:val="both"/>
      </w:pPr>
      <w:r>
        <w:t xml:space="preserve">The </w:t>
      </w:r>
      <w:r w:rsidR="006A6C99">
        <w:t>census data</w:t>
      </w:r>
      <w:r>
        <w:t xml:space="preserve"> (2016)</w:t>
      </w:r>
      <w:r w:rsidR="006A6C99">
        <w:t xml:space="preserve"> recorded 17,839</w:t>
      </w:r>
      <w:r w:rsidR="00870B23">
        <w:t xml:space="preserve"> residents</w:t>
      </w:r>
      <w:r w:rsidR="006A6C99">
        <w:t xml:space="preserve"> who were living in Cardinia Shire were born overseas and 14 percent arrived in Australia within five years prior to 2016. Since the previous census in 2011 there has been notably high increases in residents who were born in Southern and Central Asia and Sub-Saharan </w:t>
      </w:r>
      <w:proofErr w:type="gramStart"/>
      <w:r w:rsidR="006A6C99">
        <w:t>Africa;</w:t>
      </w:r>
      <w:proofErr w:type="gramEnd"/>
      <w:r w:rsidR="006A6C99">
        <w:t xml:space="preserve"> more so than Southern and Eastern Europe. From 2006 to </w:t>
      </w:r>
      <w:r w:rsidR="00870B23">
        <w:t>2016,</w:t>
      </w:r>
      <w:r w:rsidR="006A6C99">
        <w:t xml:space="preserve"> there were notable increases in residents from the following </w:t>
      </w:r>
      <w:r w:rsidR="00870B23">
        <w:t>ancestries</w:t>
      </w:r>
      <w:r w:rsidR="006A6C99">
        <w:t>:</w:t>
      </w:r>
    </w:p>
    <w:p w14:paraId="23D87162" w14:textId="77777777" w:rsidR="006A6C99" w:rsidRDefault="006A6C99" w:rsidP="006061E1">
      <w:pPr>
        <w:jc w:val="both"/>
      </w:pPr>
    </w:p>
    <w:tbl>
      <w:tblPr>
        <w:tblStyle w:val="CSCTableBluewren"/>
        <w:tblW w:w="0" w:type="auto"/>
        <w:jc w:val="center"/>
        <w:tblLook w:val="04A0" w:firstRow="1" w:lastRow="0" w:firstColumn="1" w:lastColumn="0" w:noHBand="0" w:noVBand="1"/>
      </w:tblPr>
      <w:tblGrid>
        <w:gridCol w:w="1356"/>
        <w:gridCol w:w="1770"/>
        <w:gridCol w:w="1633"/>
        <w:gridCol w:w="1713"/>
      </w:tblGrid>
      <w:tr w:rsidR="006A6C99" w:rsidRPr="00BD4091" w14:paraId="52F3F374" w14:textId="77777777" w:rsidTr="005955CF">
        <w:trPr>
          <w:cnfStyle w:val="100000000000" w:firstRow="1" w:lastRow="0" w:firstColumn="0" w:lastColumn="0" w:oddVBand="0" w:evenVBand="0" w:oddHBand="0" w:evenHBand="0" w:firstRowFirstColumn="0" w:firstRowLastColumn="0" w:lastRowFirstColumn="0" w:lastRowLastColumn="0"/>
          <w:trHeight w:val="154"/>
          <w:jc w:val="center"/>
        </w:trPr>
        <w:tc>
          <w:tcPr>
            <w:cnfStyle w:val="001000000100" w:firstRow="0" w:lastRow="0" w:firstColumn="1" w:lastColumn="0" w:oddVBand="0" w:evenVBand="0" w:oddHBand="0" w:evenHBand="0" w:firstRowFirstColumn="1" w:firstRowLastColumn="0" w:lastRowFirstColumn="0" w:lastRowLastColumn="0"/>
            <w:tcW w:w="1356" w:type="dxa"/>
            <w:shd w:val="clear" w:color="auto" w:fill="00559B" w:themeFill="accent6" w:themeFillShade="BF"/>
          </w:tcPr>
          <w:p w14:paraId="418270FA" w14:textId="4222A5E1" w:rsidR="006A6C99" w:rsidRPr="00020880" w:rsidRDefault="006A6C99" w:rsidP="006061E1">
            <w:pPr>
              <w:jc w:val="both"/>
              <w:rPr>
                <w:sz w:val="16"/>
                <w:szCs w:val="16"/>
              </w:rPr>
            </w:pPr>
            <w:r w:rsidRPr="00020880">
              <w:rPr>
                <w:sz w:val="16"/>
                <w:szCs w:val="16"/>
              </w:rPr>
              <w:t>Ancestry</w:t>
            </w:r>
          </w:p>
        </w:tc>
        <w:tc>
          <w:tcPr>
            <w:tcW w:w="1770" w:type="dxa"/>
            <w:shd w:val="clear" w:color="auto" w:fill="00559B" w:themeFill="accent6" w:themeFillShade="BF"/>
          </w:tcPr>
          <w:p w14:paraId="4434FF63" w14:textId="77777777" w:rsidR="006A6C99" w:rsidRPr="00020880" w:rsidRDefault="006A6C99" w:rsidP="006061E1">
            <w:pPr>
              <w:jc w:val="both"/>
              <w:cnfStyle w:val="100000000000" w:firstRow="1" w:lastRow="0" w:firstColumn="0" w:lastColumn="0" w:oddVBand="0" w:evenVBand="0" w:oddHBand="0" w:evenHBand="0" w:firstRowFirstColumn="0" w:firstRowLastColumn="0" w:lastRowFirstColumn="0" w:lastRowLastColumn="0"/>
              <w:rPr>
                <w:sz w:val="16"/>
                <w:szCs w:val="16"/>
              </w:rPr>
            </w:pPr>
            <w:r w:rsidRPr="00020880">
              <w:rPr>
                <w:sz w:val="16"/>
                <w:szCs w:val="16"/>
              </w:rPr>
              <w:t>Population 2006</w:t>
            </w:r>
          </w:p>
        </w:tc>
        <w:tc>
          <w:tcPr>
            <w:tcW w:w="1633" w:type="dxa"/>
            <w:shd w:val="clear" w:color="auto" w:fill="00559B" w:themeFill="accent6" w:themeFillShade="BF"/>
          </w:tcPr>
          <w:p w14:paraId="40364744" w14:textId="77777777" w:rsidR="006A6C99" w:rsidRPr="00020880" w:rsidRDefault="006A6C99" w:rsidP="006061E1">
            <w:pPr>
              <w:jc w:val="both"/>
              <w:cnfStyle w:val="100000000000" w:firstRow="1" w:lastRow="0" w:firstColumn="0" w:lastColumn="0" w:oddVBand="0" w:evenVBand="0" w:oddHBand="0" w:evenHBand="0" w:firstRowFirstColumn="0" w:firstRowLastColumn="0" w:lastRowFirstColumn="0" w:lastRowLastColumn="0"/>
              <w:rPr>
                <w:sz w:val="16"/>
                <w:szCs w:val="16"/>
              </w:rPr>
            </w:pPr>
            <w:r w:rsidRPr="00020880">
              <w:rPr>
                <w:sz w:val="16"/>
                <w:szCs w:val="16"/>
              </w:rPr>
              <w:t>Population 2016</w:t>
            </w:r>
          </w:p>
        </w:tc>
        <w:tc>
          <w:tcPr>
            <w:tcW w:w="1713" w:type="dxa"/>
            <w:shd w:val="clear" w:color="auto" w:fill="00559B" w:themeFill="accent6" w:themeFillShade="BF"/>
          </w:tcPr>
          <w:p w14:paraId="7D58CE6C" w14:textId="77777777" w:rsidR="006A6C99" w:rsidRPr="00020880" w:rsidRDefault="006A6C99" w:rsidP="006061E1">
            <w:pPr>
              <w:jc w:val="both"/>
              <w:cnfStyle w:val="100000000000" w:firstRow="1" w:lastRow="0" w:firstColumn="0" w:lastColumn="0" w:oddVBand="0" w:evenVBand="0" w:oddHBand="0" w:evenHBand="0" w:firstRowFirstColumn="0" w:firstRowLastColumn="0" w:lastRowFirstColumn="0" w:lastRowLastColumn="0"/>
              <w:rPr>
                <w:sz w:val="16"/>
                <w:szCs w:val="16"/>
              </w:rPr>
            </w:pPr>
            <w:r w:rsidRPr="00020880">
              <w:rPr>
                <w:sz w:val="16"/>
                <w:szCs w:val="16"/>
              </w:rPr>
              <w:t>Percentage change</w:t>
            </w:r>
          </w:p>
        </w:tc>
      </w:tr>
      <w:tr w:rsidR="006A6C99" w:rsidRPr="00BD4091" w14:paraId="02B50F2C" w14:textId="77777777" w:rsidTr="005955CF">
        <w:trPr>
          <w:cnfStyle w:val="000000100000" w:firstRow="0" w:lastRow="0" w:firstColumn="0" w:lastColumn="0" w:oddVBand="0" w:evenVBand="0" w:oddHBand="1" w:evenHBand="0"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356" w:type="dxa"/>
          </w:tcPr>
          <w:p w14:paraId="73CF8A78" w14:textId="77777777" w:rsidR="006A6C99" w:rsidRPr="00020880" w:rsidRDefault="006A6C99" w:rsidP="006061E1">
            <w:pPr>
              <w:jc w:val="both"/>
              <w:rPr>
                <w:sz w:val="16"/>
                <w:szCs w:val="16"/>
              </w:rPr>
            </w:pPr>
            <w:r w:rsidRPr="00020880">
              <w:rPr>
                <w:sz w:val="16"/>
                <w:szCs w:val="16"/>
              </w:rPr>
              <w:t>Indian</w:t>
            </w:r>
          </w:p>
        </w:tc>
        <w:tc>
          <w:tcPr>
            <w:tcW w:w="1770" w:type="dxa"/>
          </w:tcPr>
          <w:p w14:paraId="7C001BEB"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207</w:t>
            </w:r>
          </w:p>
        </w:tc>
        <w:tc>
          <w:tcPr>
            <w:tcW w:w="1633" w:type="dxa"/>
          </w:tcPr>
          <w:p w14:paraId="2B3C102A"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2,117</w:t>
            </w:r>
          </w:p>
        </w:tc>
        <w:tc>
          <w:tcPr>
            <w:tcW w:w="1713" w:type="dxa"/>
          </w:tcPr>
          <w:p w14:paraId="3A44F699"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923%</w:t>
            </w:r>
          </w:p>
        </w:tc>
      </w:tr>
      <w:tr w:rsidR="00336F7C" w:rsidRPr="00BD4091" w14:paraId="7006B13F" w14:textId="77777777" w:rsidTr="005955CF">
        <w:trPr>
          <w:cnfStyle w:val="000000010000" w:firstRow="0" w:lastRow="0" w:firstColumn="0" w:lastColumn="0" w:oddVBand="0" w:evenVBand="0" w:oddHBand="0" w:evenHBand="1"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356" w:type="dxa"/>
          </w:tcPr>
          <w:p w14:paraId="7713B850" w14:textId="77777777" w:rsidR="006A6C99" w:rsidRPr="00020880" w:rsidRDefault="006A6C99" w:rsidP="006061E1">
            <w:pPr>
              <w:jc w:val="both"/>
              <w:rPr>
                <w:sz w:val="16"/>
                <w:szCs w:val="16"/>
              </w:rPr>
            </w:pPr>
            <w:r w:rsidRPr="00020880">
              <w:rPr>
                <w:sz w:val="16"/>
                <w:szCs w:val="16"/>
              </w:rPr>
              <w:t>Sinhalese</w:t>
            </w:r>
          </w:p>
        </w:tc>
        <w:tc>
          <w:tcPr>
            <w:tcW w:w="1770" w:type="dxa"/>
          </w:tcPr>
          <w:p w14:paraId="4A92D125"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198</w:t>
            </w:r>
          </w:p>
        </w:tc>
        <w:tc>
          <w:tcPr>
            <w:tcW w:w="1633" w:type="dxa"/>
          </w:tcPr>
          <w:p w14:paraId="7D6E6190"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1,212</w:t>
            </w:r>
          </w:p>
        </w:tc>
        <w:tc>
          <w:tcPr>
            <w:tcW w:w="1713" w:type="dxa"/>
          </w:tcPr>
          <w:p w14:paraId="0EA1CB73"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512%</w:t>
            </w:r>
          </w:p>
        </w:tc>
      </w:tr>
      <w:tr w:rsidR="006A6C99" w:rsidRPr="00BD4091" w14:paraId="434417EB" w14:textId="77777777" w:rsidTr="005955CF">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356" w:type="dxa"/>
          </w:tcPr>
          <w:p w14:paraId="4BCAC01D" w14:textId="77777777" w:rsidR="006A6C99" w:rsidRPr="00020880" w:rsidRDefault="006A6C99" w:rsidP="006061E1">
            <w:pPr>
              <w:jc w:val="both"/>
              <w:rPr>
                <w:sz w:val="16"/>
                <w:szCs w:val="16"/>
              </w:rPr>
            </w:pPr>
            <w:r w:rsidRPr="00020880">
              <w:rPr>
                <w:sz w:val="16"/>
                <w:szCs w:val="16"/>
              </w:rPr>
              <w:t xml:space="preserve">Chinese </w:t>
            </w:r>
          </w:p>
        </w:tc>
        <w:tc>
          <w:tcPr>
            <w:tcW w:w="1770" w:type="dxa"/>
          </w:tcPr>
          <w:p w14:paraId="3C38E6B0"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242</w:t>
            </w:r>
          </w:p>
        </w:tc>
        <w:tc>
          <w:tcPr>
            <w:tcW w:w="1633" w:type="dxa"/>
          </w:tcPr>
          <w:p w14:paraId="6DF6B2B8"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1,065</w:t>
            </w:r>
          </w:p>
        </w:tc>
        <w:tc>
          <w:tcPr>
            <w:tcW w:w="1713" w:type="dxa"/>
          </w:tcPr>
          <w:p w14:paraId="2C33334F"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340%</w:t>
            </w:r>
          </w:p>
        </w:tc>
      </w:tr>
      <w:tr w:rsidR="00336F7C" w:rsidRPr="00BD4091" w14:paraId="2D866D3F" w14:textId="77777777" w:rsidTr="005955CF">
        <w:trPr>
          <w:cnfStyle w:val="000000010000" w:firstRow="0" w:lastRow="0" w:firstColumn="0" w:lastColumn="0" w:oddVBand="0" w:evenVBand="0" w:oddHBand="0" w:evenHBand="1" w:firstRowFirstColumn="0" w:firstRowLastColumn="0" w:lastRowFirstColumn="0" w:lastRowLastColumn="0"/>
          <w:trHeight w:val="147"/>
          <w:jc w:val="center"/>
        </w:trPr>
        <w:tc>
          <w:tcPr>
            <w:cnfStyle w:val="001000000000" w:firstRow="0" w:lastRow="0" w:firstColumn="1" w:lastColumn="0" w:oddVBand="0" w:evenVBand="0" w:oddHBand="0" w:evenHBand="0" w:firstRowFirstColumn="0" w:firstRowLastColumn="0" w:lastRowFirstColumn="0" w:lastRowLastColumn="0"/>
            <w:tcW w:w="1356" w:type="dxa"/>
          </w:tcPr>
          <w:p w14:paraId="26567162" w14:textId="77777777" w:rsidR="006A6C99" w:rsidRPr="00020880" w:rsidRDefault="006A6C99" w:rsidP="006061E1">
            <w:pPr>
              <w:jc w:val="both"/>
              <w:rPr>
                <w:sz w:val="16"/>
                <w:szCs w:val="16"/>
              </w:rPr>
            </w:pPr>
            <w:r w:rsidRPr="00020880">
              <w:rPr>
                <w:sz w:val="16"/>
                <w:szCs w:val="16"/>
              </w:rPr>
              <w:t xml:space="preserve">Filipino </w:t>
            </w:r>
          </w:p>
        </w:tc>
        <w:tc>
          <w:tcPr>
            <w:tcW w:w="1770" w:type="dxa"/>
          </w:tcPr>
          <w:p w14:paraId="5D487C5D"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171</w:t>
            </w:r>
          </w:p>
        </w:tc>
        <w:tc>
          <w:tcPr>
            <w:tcW w:w="1633" w:type="dxa"/>
          </w:tcPr>
          <w:p w14:paraId="40D7EBBA"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852</w:t>
            </w:r>
          </w:p>
        </w:tc>
        <w:tc>
          <w:tcPr>
            <w:tcW w:w="1713" w:type="dxa"/>
          </w:tcPr>
          <w:p w14:paraId="367B26A6"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398%</w:t>
            </w:r>
          </w:p>
        </w:tc>
      </w:tr>
      <w:tr w:rsidR="006A6C99" w:rsidRPr="00BD4091" w14:paraId="35A157D9" w14:textId="77777777" w:rsidTr="005955CF">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356" w:type="dxa"/>
          </w:tcPr>
          <w:p w14:paraId="1919D38B" w14:textId="77777777" w:rsidR="006A6C99" w:rsidRPr="00020880" w:rsidRDefault="006A6C99" w:rsidP="006061E1">
            <w:pPr>
              <w:jc w:val="both"/>
              <w:rPr>
                <w:sz w:val="16"/>
                <w:szCs w:val="16"/>
              </w:rPr>
            </w:pPr>
            <w:r w:rsidRPr="00020880">
              <w:rPr>
                <w:sz w:val="16"/>
                <w:szCs w:val="16"/>
              </w:rPr>
              <w:t xml:space="preserve">Mauritian </w:t>
            </w:r>
          </w:p>
        </w:tc>
        <w:tc>
          <w:tcPr>
            <w:tcW w:w="1770" w:type="dxa"/>
          </w:tcPr>
          <w:p w14:paraId="0ED5442E"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158</w:t>
            </w:r>
          </w:p>
        </w:tc>
        <w:tc>
          <w:tcPr>
            <w:tcW w:w="1633" w:type="dxa"/>
          </w:tcPr>
          <w:p w14:paraId="26A55388"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638</w:t>
            </w:r>
          </w:p>
        </w:tc>
        <w:tc>
          <w:tcPr>
            <w:tcW w:w="1713" w:type="dxa"/>
          </w:tcPr>
          <w:p w14:paraId="2F825270" w14:textId="77777777" w:rsidR="006A6C99" w:rsidRPr="00020880" w:rsidRDefault="006A6C99" w:rsidP="006061E1">
            <w:pPr>
              <w:jc w:val="both"/>
              <w:cnfStyle w:val="000000100000" w:firstRow="0" w:lastRow="0" w:firstColumn="0" w:lastColumn="0" w:oddVBand="0" w:evenVBand="0" w:oddHBand="1" w:evenHBand="0" w:firstRowFirstColumn="0" w:firstRowLastColumn="0" w:lastRowFirstColumn="0" w:lastRowLastColumn="0"/>
              <w:rPr>
                <w:sz w:val="16"/>
                <w:szCs w:val="16"/>
              </w:rPr>
            </w:pPr>
            <w:r w:rsidRPr="00020880">
              <w:rPr>
                <w:sz w:val="16"/>
                <w:szCs w:val="16"/>
              </w:rPr>
              <w:t>304%</w:t>
            </w:r>
          </w:p>
        </w:tc>
      </w:tr>
      <w:tr w:rsidR="00336F7C" w:rsidRPr="00BD4091" w14:paraId="0C026FD0" w14:textId="77777777" w:rsidTr="005955CF">
        <w:trPr>
          <w:cnfStyle w:val="000000010000" w:firstRow="0" w:lastRow="0" w:firstColumn="0" w:lastColumn="0" w:oddVBand="0" w:evenVBand="0" w:oddHBand="0" w:evenHBand="1"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1356" w:type="dxa"/>
          </w:tcPr>
          <w:p w14:paraId="09B3EC6A" w14:textId="77777777" w:rsidR="006A6C99" w:rsidRPr="00020880" w:rsidRDefault="006A6C99" w:rsidP="006061E1">
            <w:pPr>
              <w:jc w:val="both"/>
              <w:rPr>
                <w:sz w:val="16"/>
                <w:szCs w:val="16"/>
              </w:rPr>
            </w:pPr>
            <w:r w:rsidRPr="00020880">
              <w:rPr>
                <w:sz w:val="16"/>
                <w:szCs w:val="16"/>
              </w:rPr>
              <w:t xml:space="preserve">Sudanese </w:t>
            </w:r>
          </w:p>
        </w:tc>
        <w:tc>
          <w:tcPr>
            <w:tcW w:w="1770" w:type="dxa"/>
          </w:tcPr>
          <w:p w14:paraId="5681440C"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15</w:t>
            </w:r>
          </w:p>
        </w:tc>
        <w:tc>
          <w:tcPr>
            <w:tcW w:w="1633" w:type="dxa"/>
          </w:tcPr>
          <w:p w14:paraId="381C5A46"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565</w:t>
            </w:r>
          </w:p>
        </w:tc>
        <w:tc>
          <w:tcPr>
            <w:tcW w:w="1713" w:type="dxa"/>
          </w:tcPr>
          <w:p w14:paraId="32C00812" w14:textId="77777777" w:rsidR="006A6C99" w:rsidRPr="00020880" w:rsidRDefault="006A6C99" w:rsidP="006061E1">
            <w:pPr>
              <w:jc w:val="both"/>
              <w:cnfStyle w:val="000000010000" w:firstRow="0" w:lastRow="0" w:firstColumn="0" w:lastColumn="0" w:oddVBand="0" w:evenVBand="0" w:oddHBand="0" w:evenHBand="1" w:firstRowFirstColumn="0" w:firstRowLastColumn="0" w:lastRowFirstColumn="0" w:lastRowLastColumn="0"/>
              <w:rPr>
                <w:sz w:val="16"/>
                <w:szCs w:val="16"/>
              </w:rPr>
            </w:pPr>
            <w:r w:rsidRPr="00020880">
              <w:rPr>
                <w:sz w:val="16"/>
                <w:szCs w:val="16"/>
              </w:rPr>
              <w:t>3,667%</w:t>
            </w:r>
          </w:p>
        </w:tc>
      </w:tr>
    </w:tbl>
    <w:p w14:paraId="548826CC" w14:textId="77777777" w:rsidR="006A6C99" w:rsidRDefault="006A6C99" w:rsidP="006061E1">
      <w:pPr>
        <w:jc w:val="both"/>
        <w:rPr>
          <w:sz w:val="18"/>
          <w:szCs w:val="18"/>
        </w:rPr>
      </w:pPr>
    </w:p>
    <w:p w14:paraId="06454EB5" w14:textId="7EF7E6D5" w:rsidR="006A6C99" w:rsidRDefault="006A6C99" w:rsidP="006061E1">
      <w:pPr>
        <w:jc w:val="both"/>
        <w:rPr>
          <w:sz w:val="18"/>
          <w:szCs w:val="18"/>
        </w:rPr>
      </w:pPr>
      <w:r w:rsidRPr="00870B23">
        <w:rPr>
          <w:rFonts w:asciiTheme="minorHAnsi" w:hAnsiTheme="minorHAnsi"/>
        </w:rPr>
        <w:lastRenderedPageBreak/>
        <w:t>Approximately 20 percent of 18+year old Cardinia Shire resident</w:t>
      </w:r>
      <w:r w:rsidR="005955CF">
        <w:rPr>
          <w:rFonts w:asciiTheme="minorHAnsi" w:hAnsiTheme="minorHAnsi"/>
        </w:rPr>
        <w:t>s speak languages</w:t>
      </w:r>
      <w:r w:rsidRPr="00870B23">
        <w:rPr>
          <w:rFonts w:asciiTheme="minorHAnsi" w:hAnsiTheme="minorHAnsi"/>
        </w:rPr>
        <w:t xml:space="preserve"> other than English</w:t>
      </w:r>
      <w:r w:rsidR="005955CF">
        <w:rPr>
          <w:rFonts w:asciiTheme="minorHAnsi" w:hAnsiTheme="minorHAnsi"/>
        </w:rPr>
        <w:t xml:space="preserve"> in their homes</w:t>
      </w:r>
      <w:r w:rsidRPr="00870B23">
        <w:rPr>
          <w:rFonts w:asciiTheme="minorHAnsi" w:hAnsiTheme="minorHAnsi"/>
        </w:rPr>
        <w:t xml:space="preserve"> and of those 34 percent or just over one third speak English not well or not at all</w:t>
      </w:r>
      <w:r>
        <w:rPr>
          <w:sz w:val="18"/>
          <w:szCs w:val="18"/>
        </w:rPr>
        <w:t>.</w:t>
      </w:r>
      <w:r w:rsidR="00B22C6B">
        <w:rPr>
          <w:rStyle w:val="EndnoteReference"/>
          <w:sz w:val="18"/>
          <w:szCs w:val="18"/>
        </w:rPr>
        <w:endnoteReference w:id="2"/>
      </w:r>
      <w:r>
        <w:rPr>
          <w:sz w:val="18"/>
          <w:szCs w:val="18"/>
        </w:rPr>
        <w:t xml:space="preserve"> </w:t>
      </w:r>
    </w:p>
    <w:p w14:paraId="393DC193" w14:textId="77777777" w:rsidR="005955CF" w:rsidRDefault="005955CF" w:rsidP="006061E1">
      <w:pPr>
        <w:jc w:val="both"/>
        <w:rPr>
          <w:sz w:val="18"/>
          <w:szCs w:val="18"/>
        </w:rPr>
      </w:pPr>
    </w:p>
    <w:p w14:paraId="0E24BADC" w14:textId="5F46F5B1" w:rsidR="000036FF" w:rsidRPr="00B22C6B" w:rsidRDefault="00B22C6B" w:rsidP="006061E1">
      <w:pPr>
        <w:pStyle w:val="Heading3"/>
        <w:jc w:val="both"/>
        <w:rPr>
          <w:rFonts w:asciiTheme="minorHAnsi" w:hAnsiTheme="minorHAnsi"/>
          <w:b/>
          <w:i w:val="0"/>
          <w:sz w:val="22"/>
        </w:rPr>
      </w:pPr>
      <w:r w:rsidRPr="00B22C6B">
        <w:rPr>
          <w:rFonts w:asciiTheme="minorHAnsi" w:hAnsiTheme="minorHAnsi"/>
          <w:b/>
          <w:i w:val="0"/>
          <w:sz w:val="22"/>
        </w:rPr>
        <w:t>LGBTIQ+</w:t>
      </w:r>
      <w:r w:rsidR="00336F7C">
        <w:rPr>
          <w:rFonts w:asciiTheme="minorHAnsi" w:hAnsiTheme="minorHAnsi"/>
          <w:b/>
          <w:i w:val="0"/>
          <w:sz w:val="22"/>
        </w:rPr>
        <w:t xml:space="preserve"> c</w:t>
      </w:r>
      <w:r w:rsidRPr="00B22C6B">
        <w:rPr>
          <w:rFonts w:asciiTheme="minorHAnsi" w:hAnsiTheme="minorHAnsi"/>
          <w:b/>
          <w:i w:val="0"/>
          <w:sz w:val="22"/>
        </w:rPr>
        <w:t xml:space="preserve">ommunity </w:t>
      </w:r>
    </w:p>
    <w:p w14:paraId="1EF1587D" w14:textId="336DEF1D" w:rsidR="00B22C6B" w:rsidRDefault="00B22C6B" w:rsidP="006061E1">
      <w:pPr>
        <w:pStyle w:val="Heading3"/>
        <w:spacing w:before="0"/>
        <w:jc w:val="both"/>
        <w:rPr>
          <w:rFonts w:asciiTheme="minorHAnsi" w:hAnsiTheme="minorHAnsi"/>
          <w:i w:val="0"/>
          <w:sz w:val="22"/>
        </w:rPr>
      </w:pPr>
      <w:r w:rsidRPr="00B22C6B">
        <w:rPr>
          <w:rFonts w:asciiTheme="minorHAnsi" w:hAnsiTheme="minorHAnsi"/>
          <w:i w:val="0"/>
          <w:sz w:val="22"/>
        </w:rPr>
        <w:t>While LGBTI</w:t>
      </w:r>
      <w:r w:rsidR="00870B23">
        <w:rPr>
          <w:rFonts w:asciiTheme="minorHAnsi" w:hAnsiTheme="minorHAnsi"/>
          <w:i w:val="0"/>
          <w:sz w:val="22"/>
        </w:rPr>
        <w:t>Q+</w:t>
      </w:r>
      <w:r w:rsidRPr="00B22C6B">
        <w:rPr>
          <w:rFonts w:asciiTheme="minorHAnsi" w:hAnsiTheme="minorHAnsi"/>
          <w:i w:val="0"/>
          <w:sz w:val="22"/>
        </w:rPr>
        <w:t xml:space="preserve"> people are as diverse as the rest of the population, Australian society has generally regarded heterosexuality as the most acceptable sexual orientation. This means that LGBTI</w:t>
      </w:r>
      <w:r w:rsidR="00163703">
        <w:rPr>
          <w:rFonts w:asciiTheme="minorHAnsi" w:hAnsiTheme="minorHAnsi"/>
          <w:i w:val="0"/>
          <w:sz w:val="22"/>
        </w:rPr>
        <w:t>Q+</w:t>
      </w:r>
      <w:r w:rsidRPr="00B22C6B">
        <w:rPr>
          <w:rFonts w:asciiTheme="minorHAnsi" w:hAnsiTheme="minorHAnsi"/>
          <w:i w:val="0"/>
          <w:sz w:val="22"/>
        </w:rPr>
        <w:t xml:space="preserve"> people have historically been marginalised and discriminated against. For many this discrimination has resulted in isolation, loss of employment, family and friends and reduced access to services. Many older LGBTI</w:t>
      </w:r>
      <w:r w:rsidR="00870B23">
        <w:rPr>
          <w:rFonts w:asciiTheme="minorHAnsi" w:hAnsiTheme="minorHAnsi"/>
          <w:i w:val="0"/>
          <w:sz w:val="22"/>
        </w:rPr>
        <w:t>Q+</w:t>
      </w:r>
      <w:r w:rsidRPr="00B22C6B">
        <w:rPr>
          <w:rFonts w:asciiTheme="minorHAnsi" w:hAnsiTheme="minorHAnsi"/>
          <w:i w:val="0"/>
          <w:sz w:val="22"/>
        </w:rPr>
        <w:t xml:space="preserve"> Australians have lived through a time when disclosing their sexual orientation or gender identity resulted in imprisonment and forced medical ‘cures’. </w:t>
      </w:r>
    </w:p>
    <w:p w14:paraId="1D2BC0CA" w14:textId="77777777" w:rsidR="00B22C6B" w:rsidRPr="00B22C6B" w:rsidRDefault="00B22C6B" w:rsidP="006061E1">
      <w:pPr>
        <w:jc w:val="both"/>
        <w:rPr>
          <w:lang w:eastAsia="en-US"/>
        </w:rPr>
      </w:pPr>
    </w:p>
    <w:p w14:paraId="44E79BA8" w14:textId="5C2A9BE4" w:rsidR="00B22C6B" w:rsidRDefault="00B22C6B" w:rsidP="006061E1">
      <w:pPr>
        <w:pStyle w:val="Heading3"/>
        <w:spacing w:before="0"/>
        <w:jc w:val="both"/>
        <w:rPr>
          <w:rFonts w:asciiTheme="minorHAnsi" w:hAnsiTheme="minorHAnsi"/>
          <w:i w:val="0"/>
          <w:sz w:val="22"/>
        </w:rPr>
      </w:pPr>
      <w:r w:rsidRPr="00B22C6B">
        <w:rPr>
          <w:rFonts w:asciiTheme="minorHAnsi" w:hAnsiTheme="minorHAnsi"/>
          <w:i w:val="0"/>
          <w:sz w:val="22"/>
        </w:rPr>
        <w:t>The strong correlation and causal relationship between the discrimination of sexual minorities and poorer mental health outcomes is well docume</w:t>
      </w:r>
      <w:r w:rsidR="005955CF">
        <w:rPr>
          <w:rFonts w:asciiTheme="minorHAnsi" w:hAnsiTheme="minorHAnsi"/>
          <w:i w:val="0"/>
          <w:sz w:val="22"/>
        </w:rPr>
        <w:t>nted.</w:t>
      </w:r>
      <w:r w:rsidRPr="00B22C6B">
        <w:rPr>
          <w:rFonts w:asciiTheme="minorHAnsi" w:hAnsiTheme="minorHAnsi"/>
          <w:i w:val="0"/>
          <w:sz w:val="22"/>
        </w:rPr>
        <w:t xml:space="preserve"> </w:t>
      </w:r>
    </w:p>
    <w:p w14:paraId="69AB66B2" w14:textId="77777777" w:rsidR="005955CF" w:rsidRPr="005955CF" w:rsidRDefault="005955CF" w:rsidP="006061E1">
      <w:pPr>
        <w:jc w:val="both"/>
        <w:rPr>
          <w:lang w:eastAsia="en-US"/>
        </w:rPr>
      </w:pPr>
    </w:p>
    <w:p w14:paraId="0D190839" w14:textId="4730C597" w:rsidR="00B22C6B" w:rsidRDefault="00B22C6B" w:rsidP="006061E1">
      <w:pPr>
        <w:pStyle w:val="Heading3"/>
        <w:spacing w:before="0"/>
        <w:jc w:val="both"/>
        <w:rPr>
          <w:rFonts w:asciiTheme="minorHAnsi" w:hAnsiTheme="minorHAnsi"/>
          <w:i w:val="0"/>
          <w:sz w:val="22"/>
        </w:rPr>
      </w:pPr>
      <w:r w:rsidRPr="00B22C6B">
        <w:rPr>
          <w:rFonts w:asciiTheme="minorHAnsi" w:hAnsiTheme="minorHAnsi"/>
          <w:i w:val="0"/>
          <w:sz w:val="22"/>
        </w:rPr>
        <w:t xml:space="preserve">The Australian Bureau of Statistics (ABS) found homosexual/bisexual people </w:t>
      </w:r>
      <w:r w:rsidR="00AD5B19" w:rsidRPr="00B22C6B">
        <w:rPr>
          <w:rFonts w:asciiTheme="minorHAnsi" w:hAnsiTheme="minorHAnsi"/>
          <w:i w:val="0"/>
          <w:sz w:val="22"/>
        </w:rPr>
        <w:t>are:</w:t>
      </w:r>
    </w:p>
    <w:p w14:paraId="4F6315B7" w14:textId="77777777" w:rsidR="00B22C6B" w:rsidRDefault="00B22C6B" w:rsidP="006061E1">
      <w:pPr>
        <w:pStyle w:val="Heading3"/>
        <w:numPr>
          <w:ilvl w:val="0"/>
          <w:numId w:val="31"/>
        </w:numPr>
        <w:spacing w:before="0"/>
        <w:jc w:val="both"/>
        <w:rPr>
          <w:rFonts w:asciiTheme="minorHAnsi" w:hAnsiTheme="minorHAnsi"/>
          <w:i w:val="0"/>
          <w:sz w:val="22"/>
        </w:rPr>
      </w:pPr>
      <w:r w:rsidRPr="00B22C6B">
        <w:rPr>
          <w:rFonts w:asciiTheme="minorHAnsi" w:hAnsiTheme="minorHAnsi"/>
          <w:i w:val="0"/>
          <w:sz w:val="22"/>
        </w:rPr>
        <w:t>Twice as likely to have a high/very high level of psychological distress (18.2% vs. 9.2%).</w:t>
      </w:r>
    </w:p>
    <w:p w14:paraId="15AC872D" w14:textId="77CC5DD9" w:rsidR="00B22C6B" w:rsidRDefault="00B22C6B" w:rsidP="006061E1">
      <w:pPr>
        <w:pStyle w:val="Heading3"/>
        <w:numPr>
          <w:ilvl w:val="0"/>
          <w:numId w:val="31"/>
        </w:numPr>
        <w:spacing w:before="0"/>
        <w:jc w:val="both"/>
        <w:rPr>
          <w:rFonts w:asciiTheme="minorHAnsi" w:hAnsiTheme="minorHAnsi"/>
          <w:i w:val="0"/>
          <w:sz w:val="22"/>
        </w:rPr>
      </w:pPr>
      <w:r>
        <w:rPr>
          <w:rFonts w:asciiTheme="minorHAnsi" w:hAnsiTheme="minorHAnsi"/>
          <w:i w:val="0"/>
          <w:sz w:val="22"/>
        </w:rPr>
        <w:t>Almost three</w:t>
      </w:r>
      <w:r w:rsidRPr="00B22C6B">
        <w:rPr>
          <w:rFonts w:asciiTheme="minorHAnsi" w:hAnsiTheme="minorHAnsi"/>
          <w:i w:val="0"/>
          <w:sz w:val="22"/>
        </w:rPr>
        <w:t xml:space="preserve"> times as likely to have had suicidal thoughts (34.7% vs. 12.9%).</w:t>
      </w:r>
    </w:p>
    <w:p w14:paraId="2C7FC9BF" w14:textId="77777777" w:rsidR="00B22C6B" w:rsidRDefault="00B22C6B" w:rsidP="006061E1">
      <w:pPr>
        <w:pStyle w:val="Heading3"/>
        <w:numPr>
          <w:ilvl w:val="0"/>
          <w:numId w:val="31"/>
        </w:numPr>
        <w:spacing w:before="0"/>
        <w:jc w:val="both"/>
        <w:rPr>
          <w:rFonts w:asciiTheme="minorHAnsi" w:hAnsiTheme="minorHAnsi"/>
          <w:i w:val="0"/>
          <w:sz w:val="22"/>
        </w:rPr>
      </w:pPr>
      <w:r>
        <w:rPr>
          <w:rFonts w:asciiTheme="minorHAnsi" w:hAnsiTheme="minorHAnsi"/>
          <w:i w:val="0"/>
          <w:sz w:val="22"/>
        </w:rPr>
        <w:t>Five</w:t>
      </w:r>
      <w:r w:rsidRPr="00B22C6B">
        <w:rPr>
          <w:rFonts w:asciiTheme="minorHAnsi" w:hAnsiTheme="minorHAnsi"/>
          <w:i w:val="0"/>
          <w:sz w:val="22"/>
        </w:rPr>
        <w:t xml:space="preserve"> times as likely to have had suicidal plans (17.1% vs. 3.7%).</w:t>
      </w:r>
    </w:p>
    <w:p w14:paraId="4C4677F7" w14:textId="77777777" w:rsidR="00B22C6B" w:rsidRDefault="00B22C6B" w:rsidP="006061E1">
      <w:pPr>
        <w:pStyle w:val="Heading3"/>
        <w:numPr>
          <w:ilvl w:val="0"/>
          <w:numId w:val="31"/>
        </w:numPr>
        <w:spacing w:before="0"/>
        <w:jc w:val="both"/>
        <w:rPr>
          <w:rFonts w:asciiTheme="minorHAnsi" w:hAnsiTheme="minorHAnsi"/>
          <w:i w:val="0"/>
          <w:sz w:val="22"/>
        </w:rPr>
      </w:pPr>
      <w:r>
        <w:rPr>
          <w:rFonts w:asciiTheme="minorHAnsi" w:hAnsiTheme="minorHAnsi"/>
          <w:i w:val="0"/>
          <w:sz w:val="22"/>
        </w:rPr>
        <w:t xml:space="preserve">Four </w:t>
      </w:r>
      <w:r w:rsidRPr="00B22C6B">
        <w:rPr>
          <w:rFonts w:asciiTheme="minorHAnsi" w:hAnsiTheme="minorHAnsi"/>
          <w:i w:val="0"/>
          <w:sz w:val="22"/>
        </w:rPr>
        <w:t>times as likely to have attempted suicide (12.6% vs. 3.1%).</w:t>
      </w:r>
    </w:p>
    <w:p w14:paraId="1534F2C4" w14:textId="04DD06F6" w:rsidR="00B22C6B" w:rsidRDefault="00B22C6B" w:rsidP="006061E1">
      <w:pPr>
        <w:pStyle w:val="Heading3"/>
        <w:numPr>
          <w:ilvl w:val="0"/>
          <w:numId w:val="31"/>
        </w:numPr>
        <w:spacing w:before="0"/>
        <w:jc w:val="both"/>
        <w:rPr>
          <w:rFonts w:asciiTheme="minorHAnsi" w:hAnsiTheme="minorHAnsi"/>
          <w:i w:val="0"/>
          <w:sz w:val="22"/>
        </w:rPr>
      </w:pPr>
      <w:r w:rsidRPr="00B22C6B">
        <w:rPr>
          <w:rFonts w:asciiTheme="minorHAnsi" w:hAnsiTheme="minorHAnsi"/>
          <w:i w:val="0"/>
          <w:sz w:val="22"/>
        </w:rPr>
        <w:t>Twice as likely to have no contact with family or no family to rely on for se</w:t>
      </w:r>
      <w:r>
        <w:rPr>
          <w:rFonts w:asciiTheme="minorHAnsi" w:hAnsiTheme="minorHAnsi"/>
          <w:i w:val="0"/>
          <w:sz w:val="22"/>
        </w:rPr>
        <w:t xml:space="preserve">rious problems (11.8% vs. 5.9%).  </w:t>
      </w:r>
    </w:p>
    <w:p w14:paraId="4D4FC8A7" w14:textId="77777777" w:rsidR="00B22C6B" w:rsidRDefault="00B22C6B" w:rsidP="006061E1">
      <w:pPr>
        <w:pStyle w:val="Heading3"/>
        <w:numPr>
          <w:ilvl w:val="0"/>
          <w:numId w:val="31"/>
        </w:numPr>
        <w:spacing w:before="0"/>
        <w:jc w:val="both"/>
        <w:rPr>
          <w:rFonts w:asciiTheme="minorHAnsi" w:hAnsiTheme="minorHAnsi"/>
          <w:i w:val="0"/>
          <w:sz w:val="22"/>
        </w:rPr>
      </w:pPr>
      <w:r>
        <w:rPr>
          <w:rFonts w:asciiTheme="minorHAnsi" w:hAnsiTheme="minorHAnsi"/>
          <w:i w:val="0"/>
          <w:sz w:val="22"/>
        </w:rPr>
        <w:t>Four</w:t>
      </w:r>
      <w:r w:rsidRPr="00B22C6B">
        <w:rPr>
          <w:rFonts w:asciiTheme="minorHAnsi" w:hAnsiTheme="minorHAnsi"/>
          <w:i w:val="0"/>
          <w:sz w:val="22"/>
        </w:rPr>
        <w:t xml:space="preserve"> times more likely to have ever been homeless (12% homosexual/bisexual vs. 2.9% heterosexual).</w:t>
      </w:r>
    </w:p>
    <w:p w14:paraId="1E245FED" w14:textId="77777777" w:rsidR="00B22C6B" w:rsidRDefault="00B22C6B" w:rsidP="006061E1">
      <w:pPr>
        <w:pStyle w:val="Heading3"/>
        <w:numPr>
          <w:ilvl w:val="0"/>
          <w:numId w:val="31"/>
        </w:numPr>
        <w:spacing w:before="0"/>
        <w:jc w:val="both"/>
        <w:rPr>
          <w:rFonts w:asciiTheme="minorHAnsi" w:hAnsiTheme="minorHAnsi"/>
          <w:i w:val="0"/>
          <w:sz w:val="22"/>
        </w:rPr>
      </w:pPr>
      <w:r w:rsidRPr="00B22C6B">
        <w:rPr>
          <w:rFonts w:asciiTheme="minorHAnsi" w:hAnsiTheme="minorHAnsi"/>
          <w:i w:val="0"/>
          <w:sz w:val="22"/>
        </w:rPr>
        <w:t>More likely to be a current cigarette smoker (35.7% vs. 22%)</w:t>
      </w:r>
    </w:p>
    <w:p w14:paraId="0D19A6D2" w14:textId="5BDBACC3" w:rsidR="000036FF" w:rsidRPr="00B22C6B" w:rsidRDefault="00B22C6B" w:rsidP="006061E1">
      <w:pPr>
        <w:pStyle w:val="Heading3"/>
        <w:numPr>
          <w:ilvl w:val="0"/>
          <w:numId w:val="31"/>
        </w:numPr>
        <w:spacing w:before="0"/>
        <w:jc w:val="both"/>
        <w:rPr>
          <w:rFonts w:asciiTheme="minorHAnsi" w:hAnsiTheme="minorHAnsi"/>
          <w:i w:val="0"/>
          <w:sz w:val="22"/>
        </w:rPr>
      </w:pPr>
      <w:r w:rsidRPr="00B22C6B">
        <w:rPr>
          <w:rFonts w:asciiTheme="minorHAnsi" w:hAnsiTheme="minorHAnsi"/>
          <w:i w:val="0"/>
          <w:sz w:val="22"/>
        </w:rPr>
        <w:t>More likely to have had a chronic condition in the last 12-months (51.3% vs. 46.9%)</w:t>
      </w:r>
      <w:r>
        <w:rPr>
          <w:rStyle w:val="EndnoteReference"/>
          <w:rFonts w:asciiTheme="minorHAnsi" w:hAnsiTheme="minorHAnsi"/>
          <w:i w:val="0"/>
          <w:sz w:val="22"/>
        </w:rPr>
        <w:endnoteReference w:id="3"/>
      </w:r>
    </w:p>
    <w:p w14:paraId="2B044227" w14:textId="77777777" w:rsidR="000036FF" w:rsidRDefault="000036FF" w:rsidP="006061E1">
      <w:pPr>
        <w:pStyle w:val="Heading3"/>
        <w:spacing w:before="0"/>
        <w:jc w:val="both"/>
      </w:pPr>
    </w:p>
    <w:p w14:paraId="71602346" w14:textId="7C8809C8" w:rsidR="000036FF" w:rsidRPr="00AD5B19" w:rsidRDefault="00AD5B19" w:rsidP="006061E1">
      <w:pPr>
        <w:pStyle w:val="Heading3"/>
        <w:spacing w:before="0"/>
        <w:jc w:val="both"/>
        <w:rPr>
          <w:rFonts w:asciiTheme="minorHAnsi" w:hAnsiTheme="minorHAnsi"/>
          <w:b/>
          <w:i w:val="0"/>
          <w:sz w:val="22"/>
        </w:rPr>
      </w:pPr>
      <w:r w:rsidRPr="00AD5B19">
        <w:rPr>
          <w:rFonts w:asciiTheme="minorHAnsi" w:hAnsiTheme="minorHAnsi"/>
          <w:b/>
          <w:i w:val="0"/>
          <w:sz w:val="22"/>
        </w:rPr>
        <w:t xml:space="preserve">People with a disability </w:t>
      </w:r>
    </w:p>
    <w:p w14:paraId="2D0B21FB" w14:textId="6654BE2A" w:rsidR="00AD5B19" w:rsidRPr="00336F7C" w:rsidRDefault="00AD5B19" w:rsidP="006061E1">
      <w:pPr>
        <w:jc w:val="both"/>
        <w:rPr>
          <w:rFonts w:asciiTheme="minorHAnsi" w:hAnsiTheme="minorHAnsi" w:cs="Calibri"/>
          <w:i/>
        </w:rPr>
      </w:pPr>
      <w:r w:rsidRPr="00336F7C">
        <w:rPr>
          <w:rFonts w:asciiTheme="minorHAnsi" w:hAnsiTheme="minorHAnsi" w:cs="Calibri"/>
        </w:rPr>
        <w:t>Despite people with a disability contributing productively in society, Victorians with a disability are more likely to experience discrimination and stigma, live in poverty, have poorer health, lower levels of educational attainment and be unemployed.</w:t>
      </w:r>
      <w:r w:rsidR="00336F7C">
        <w:rPr>
          <w:rStyle w:val="EndnoteReference"/>
          <w:rFonts w:asciiTheme="minorHAnsi" w:hAnsiTheme="minorHAnsi" w:cs="Calibri"/>
        </w:rPr>
        <w:endnoteReference w:id="4"/>
      </w:r>
      <w:r w:rsidRPr="00336F7C">
        <w:rPr>
          <w:rFonts w:asciiTheme="minorHAnsi" w:hAnsiTheme="minorHAnsi" w:cs="Calibri"/>
        </w:rPr>
        <w:t xml:space="preserve"> As a result, people with a disability are less likely to reach their full potential, and or, be actively involved in social, economic and civic life.</w:t>
      </w:r>
    </w:p>
    <w:p w14:paraId="1F235767" w14:textId="77777777" w:rsidR="00AD5B19" w:rsidRPr="00336F7C" w:rsidRDefault="00AD5B19" w:rsidP="006061E1">
      <w:pPr>
        <w:jc w:val="both"/>
        <w:rPr>
          <w:rFonts w:asciiTheme="minorHAnsi" w:hAnsiTheme="minorHAnsi" w:cs="Calibri"/>
        </w:rPr>
      </w:pPr>
    </w:p>
    <w:p w14:paraId="21958243" w14:textId="20296BB4" w:rsidR="00AD5B19" w:rsidRPr="00336F7C" w:rsidRDefault="00AD5B19" w:rsidP="006061E1">
      <w:pPr>
        <w:jc w:val="both"/>
        <w:rPr>
          <w:rFonts w:asciiTheme="minorHAnsi" w:hAnsiTheme="minorHAnsi" w:cs="Calibri"/>
        </w:rPr>
      </w:pPr>
      <w:r w:rsidRPr="00336F7C">
        <w:rPr>
          <w:rFonts w:asciiTheme="minorHAnsi" w:hAnsiTheme="minorHAnsi" w:cs="Calibri"/>
        </w:rPr>
        <w:t>The A</w:t>
      </w:r>
      <w:r w:rsidR="00336F7C">
        <w:rPr>
          <w:rFonts w:asciiTheme="minorHAnsi" w:hAnsiTheme="minorHAnsi" w:cs="Calibri"/>
        </w:rPr>
        <w:t>ustralian Bureau of Statistics</w:t>
      </w:r>
      <w:r w:rsidR="00870B23">
        <w:rPr>
          <w:rFonts w:asciiTheme="minorHAnsi" w:hAnsiTheme="minorHAnsi" w:cs="Calibri"/>
        </w:rPr>
        <w:t xml:space="preserve"> (2012)</w:t>
      </w:r>
      <w:r w:rsidRPr="00336F7C">
        <w:rPr>
          <w:rFonts w:asciiTheme="minorHAnsi" w:hAnsiTheme="minorHAnsi" w:cs="Calibri"/>
        </w:rPr>
        <w:t xml:space="preserve"> estimated that 4.2 million Australians, 18.5% of the population live with a disability, the incidence of disability increasing with age.</w:t>
      </w:r>
      <w:r w:rsidR="00336F7C">
        <w:rPr>
          <w:rFonts w:asciiTheme="minorHAnsi" w:hAnsiTheme="minorHAnsi" w:cs="Calibri"/>
        </w:rPr>
        <w:t xml:space="preserve"> </w:t>
      </w:r>
      <w:r w:rsidRPr="00336F7C">
        <w:rPr>
          <w:rFonts w:asciiTheme="minorHAnsi" w:hAnsiTheme="minorHAnsi" w:cs="Calibri"/>
        </w:rPr>
        <w:t xml:space="preserve">A disability </w:t>
      </w:r>
      <w:r w:rsidR="00131F85">
        <w:rPr>
          <w:rFonts w:asciiTheme="minorHAnsi" w:hAnsiTheme="minorHAnsi" w:cs="Calibri"/>
        </w:rPr>
        <w:t>is</w:t>
      </w:r>
      <w:r w:rsidRPr="00336F7C">
        <w:rPr>
          <w:rFonts w:asciiTheme="minorHAnsi" w:hAnsiTheme="minorHAnsi" w:cs="Calibri"/>
        </w:rPr>
        <w:t xml:space="preserve"> generally defined as a </w:t>
      </w:r>
      <w:r w:rsidR="00336F7C" w:rsidRPr="00336F7C">
        <w:rPr>
          <w:rFonts w:asciiTheme="minorHAnsi" w:hAnsiTheme="minorHAnsi" w:cs="Calibri"/>
        </w:rPr>
        <w:t>condition that</w:t>
      </w:r>
      <w:r w:rsidRPr="00336F7C">
        <w:rPr>
          <w:rFonts w:asciiTheme="minorHAnsi" w:hAnsiTheme="minorHAnsi" w:cs="Calibri"/>
        </w:rPr>
        <w:t xml:space="preserve"> may restrict a person’s mobility, sensory or mental functions to undertake or perform a task in the same way as a person who does not have a disability.</w:t>
      </w:r>
      <w:r w:rsidR="00336F7C">
        <w:rPr>
          <w:rStyle w:val="EndnoteReference"/>
          <w:rFonts w:asciiTheme="minorHAnsi" w:hAnsiTheme="minorHAnsi" w:cs="Calibri"/>
        </w:rPr>
        <w:endnoteReference w:id="5"/>
      </w:r>
      <w:r w:rsidRPr="00336F7C">
        <w:rPr>
          <w:rFonts w:asciiTheme="minorHAnsi" w:hAnsiTheme="minorHAnsi" w:cs="Calibri"/>
        </w:rPr>
        <w:t xml:space="preserve"> </w:t>
      </w:r>
    </w:p>
    <w:p w14:paraId="7FB312A3" w14:textId="77777777" w:rsidR="00AD5B19" w:rsidRPr="00336F7C" w:rsidRDefault="00AD5B19" w:rsidP="006061E1">
      <w:pPr>
        <w:jc w:val="both"/>
        <w:rPr>
          <w:rFonts w:asciiTheme="minorHAnsi" w:hAnsiTheme="minorHAnsi" w:cs="Calibri"/>
        </w:rPr>
      </w:pPr>
    </w:p>
    <w:p w14:paraId="6AB581D4" w14:textId="2B0FEB1C" w:rsidR="00AD5B19" w:rsidRPr="00336F7C" w:rsidRDefault="00AD5B19" w:rsidP="006061E1">
      <w:pPr>
        <w:jc w:val="both"/>
        <w:rPr>
          <w:rFonts w:asciiTheme="minorHAnsi" w:hAnsiTheme="minorHAnsi" w:cs="Calibri"/>
        </w:rPr>
      </w:pPr>
      <w:r w:rsidRPr="00336F7C">
        <w:rPr>
          <w:rFonts w:asciiTheme="minorHAnsi" w:hAnsiTheme="minorHAnsi" w:cs="Calibri"/>
        </w:rPr>
        <w:t>Disabilities affect people in different ways. While many people associate ‘disability’ with someone who uses a wheelchair, the application of disability is much broader. The Disability Discrimination Act (1992)</w:t>
      </w:r>
      <w:r w:rsidR="00336F7C">
        <w:rPr>
          <w:rFonts w:asciiTheme="minorHAnsi" w:hAnsiTheme="minorHAnsi" w:cs="Calibri"/>
        </w:rPr>
        <w:t xml:space="preserve"> </w:t>
      </w:r>
      <w:r w:rsidRPr="00336F7C">
        <w:rPr>
          <w:rFonts w:asciiTheme="minorHAnsi" w:hAnsiTheme="minorHAnsi" w:cs="Calibri"/>
        </w:rPr>
        <w:t>identifies and defines the following categories of disability:</w:t>
      </w:r>
    </w:p>
    <w:p w14:paraId="50428346" w14:textId="77777777" w:rsidR="00AD5B19" w:rsidRPr="00336F7C" w:rsidRDefault="00AD5B19" w:rsidP="006061E1">
      <w:pPr>
        <w:jc w:val="both"/>
        <w:rPr>
          <w:rFonts w:asciiTheme="minorHAnsi" w:hAnsiTheme="minorHAnsi" w:cs="Calibri"/>
        </w:rPr>
      </w:pPr>
    </w:p>
    <w:p w14:paraId="22B2E56E" w14:textId="77777777" w:rsidR="00AD5B19" w:rsidRPr="00336F7C" w:rsidRDefault="00AD5B19" w:rsidP="006061E1">
      <w:pPr>
        <w:numPr>
          <w:ilvl w:val="0"/>
          <w:numId w:val="32"/>
        </w:numPr>
        <w:tabs>
          <w:tab w:val="left" w:pos="357"/>
        </w:tabs>
        <w:contextualSpacing/>
        <w:jc w:val="both"/>
        <w:rPr>
          <w:rFonts w:asciiTheme="minorHAnsi" w:hAnsiTheme="minorHAnsi" w:cs="Calibri"/>
        </w:rPr>
      </w:pPr>
      <w:r w:rsidRPr="00336F7C">
        <w:rPr>
          <w:rFonts w:asciiTheme="minorHAnsi" w:hAnsiTheme="minorHAnsi" w:cs="Calibri"/>
        </w:rPr>
        <w:t>Physical – affects a person’s mobility or dexterity</w:t>
      </w:r>
    </w:p>
    <w:p w14:paraId="44186E00" w14:textId="77777777" w:rsidR="00AD5B19" w:rsidRPr="00336F7C" w:rsidRDefault="00AD5B19" w:rsidP="006061E1">
      <w:pPr>
        <w:numPr>
          <w:ilvl w:val="0"/>
          <w:numId w:val="32"/>
        </w:numPr>
        <w:tabs>
          <w:tab w:val="left" w:pos="357"/>
        </w:tabs>
        <w:contextualSpacing/>
        <w:jc w:val="both"/>
        <w:rPr>
          <w:rFonts w:asciiTheme="minorHAnsi" w:hAnsiTheme="minorHAnsi" w:cs="Calibri"/>
        </w:rPr>
      </w:pPr>
      <w:r w:rsidRPr="00336F7C">
        <w:rPr>
          <w:rFonts w:asciiTheme="minorHAnsi" w:hAnsiTheme="minorHAnsi" w:cs="Calibri"/>
        </w:rPr>
        <w:t>Intellectual – affects a person’s ability to learn</w:t>
      </w:r>
    </w:p>
    <w:p w14:paraId="7840C2F3" w14:textId="77777777" w:rsidR="00AD5B19" w:rsidRPr="00336F7C" w:rsidRDefault="00AD5B19" w:rsidP="006061E1">
      <w:pPr>
        <w:numPr>
          <w:ilvl w:val="0"/>
          <w:numId w:val="32"/>
        </w:numPr>
        <w:tabs>
          <w:tab w:val="left" w:pos="357"/>
        </w:tabs>
        <w:contextualSpacing/>
        <w:jc w:val="both"/>
        <w:rPr>
          <w:rFonts w:asciiTheme="minorHAnsi" w:hAnsiTheme="minorHAnsi" w:cs="Calibri"/>
        </w:rPr>
      </w:pPr>
      <w:r w:rsidRPr="00336F7C">
        <w:rPr>
          <w:rFonts w:asciiTheme="minorHAnsi" w:hAnsiTheme="minorHAnsi" w:cs="Calibri"/>
        </w:rPr>
        <w:t>Psychiatric – affects a person’s thinking processes and behaviours</w:t>
      </w:r>
    </w:p>
    <w:p w14:paraId="6783D305" w14:textId="77777777" w:rsidR="00AD5B19" w:rsidRPr="00336F7C" w:rsidRDefault="00AD5B19" w:rsidP="006061E1">
      <w:pPr>
        <w:numPr>
          <w:ilvl w:val="0"/>
          <w:numId w:val="32"/>
        </w:numPr>
        <w:tabs>
          <w:tab w:val="left" w:pos="357"/>
        </w:tabs>
        <w:contextualSpacing/>
        <w:jc w:val="both"/>
        <w:rPr>
          <w:rFonts w:asciiTheme="minorHAnsi" w:hAnsiTheme="minorHAnsi" w:cs="Calibri"/>
        </w:rPr>
      </w:pPr>
      <w:r w:rsidRPr="00336F7C">
        <w:rPr>
          <w:rFonts w:asciiTheme="minorHAnsi" w:hAnsiTheme="minorHAnsi" w:cs="Calibri"/>
        </w:rPr>
        <w:t>Sensory – affects a person’s ability to hear or see</w:t>
      </w:r>
    </w:p>
    <w:p w14:paraId="474352A3" w14:textId="77777777" w:rsidR="00AD5B19" w:rsidRPr="00336F7C" w:rsidRDefault="00AD5B19" w:rsidP="006061E1">
      <w:pPr>
        <w:numPr>
          <w:ilvl w:val="0"/>
          <w:numId w:val="32"/>
        </w:numPr>
        <w:tabs>
          <w:tab w:val="left" w:pos="357"/>
        </w:tabs>
        <w:contextualSpacing/>
        <w:jc w:val="both"/>
        <w:rPr>
          <w:rFonts w:asciiTheme="minorHAnsi" w:hAnsiTheme="minorHAnsi" w:cs="Calibri"/>
        </w:rPr>
      </w:pPr>
      <w:r w:rsidRPr="00336F7C">
        <w:rPr>
          <w:rFonts w:asciiTheme="minorHAnsi" w:hAnsiTheme="minorHAnsi" w:cs="Calibri"/>
        </w:rPr>
        <w:t>Neurological including ABI – results in the loss of some mental or bodily functions</w:t>
      </w:r>
    </w:p>
    <w:p w14:paraId="7CC61FA9" w14:textId="77777777" w:rsidR="00AD5B19" w:rsidRPr="00336F7C" w:rsidRDefault="00AD5B19" w:rsidP="006061E1">
      <w:pPr>
        <w:numPr>
          <w:ilvl w:val="0"/>
          <w:numId w:val="32"/>
        </w:numPr>
        <w:tabs>
          <w:tab w:val="left" w:pos="357"/>
        </w:tabs>
        <w:contextualSpacing/>
        <w:jc w:val="both"/>
        <w:rPr>
          <w:rFonts w:asciiTheme="minorHAnsi" w:hAnsiTheme="minorHAnsi" w:cs="Calibri"/>
        </w:rPr>
      </w:pPr>
      <w:r w:rsidRPr="00336F7C">
        <w:rPr>
          <w:rFonts w:asciiTheme="minorHAnsi" w:hAnsiTheme="minorHAnsi" w:cs="Calibri"/>
        </w:rPr>
        <w:t>Physical disfigurement</w:t>
      </w:r>
    </w:p>
    <w:p w14:paraId="57B99E8A" w14:textId="77777777" w:rsidR="00AD5B19" w:rsidRPr="00336F7C" w:rsidRDefault="00AD5B19" w:rsidP="006061E1">
      <w:pPr>
        <w:numPr>
          <w:ilvl w:val="0"/>
          <w:numId w:val="32"/>
        </w:numPr>
        <w:tabs>
          <w:tab w:val="left" w:pos="357"/>
        </w:tabs>
        <w:contextualSpacing/>
        <w:jc w:val="both"/>
        <w:rPr>
          <w:rFonts w:asciiTheme="minorHAnsi" w:hAnsiTheme="minorHAnsi" w:cs="Calibri"/>
        </w:rPr>
      </w:pPr>
      <w:r w:rsidRPr="00336F7C">
        <w:rPr>
          <w:rFonts w:asciiTheme="minorHAnsi" w:hAnsiTheme="minorHAnsi" w:cs="Calibri"/>
        </w:rPr>
        <w:t>Learning disability</w:t>
      </w:r>
    </w:p>
    <w:p w14:paraId="0703EFA0" w14:textId="77777777" w:rsidR="00AD5B19" w:rsidRPr="00336F7C" w:rsidRDefault="00AD5B19" w:rsidP="006061E1">
      <w:pPr>
        <w:numPr>
          <w:ilvl w:val="0"/>
          <w:numId w:val="32"/>
        </w:numPr>
        <w:tabs>
          <w:tab w:val="left" w:pos="357"/>
        </w:tabs>
        <w:contextualSpacing/>
        <w:jc w:val="both"/>
        <w:rPr>
          <w:rFonts w:asciiTheme="minorHAnsi" w:hAnsiTheme="minorHAnsi" w:cs="Calibri"/>
        </w:rPr>
      </w:pPr>
      <w:r w:rsidRPr="00336F7C">
        <w:rPr>
          <w:rFonts w:asciiTheme="minorHAnsi" w:hAnsiTheme="minorHAnsi" w:cs="Calibri"/>
        </w:rPr>
        <w:lastRenderedPageBreak/>
        <w:t>Immunological – the presence of organisms causing disease in the body</w:t>
      </w:r>
    </w:p>
    <w:p w14:paraId="3D0C7849" w14:textId="77777777" w:rsidR="00AD5B19" w:rsidRPr="00336F7C" w:rsidRDefault="00AD5B19" w:rsidP="006061E1">
      <w:pPr>
        <w:tabs>
          <w:tab w:val="left" w:pos="357"/>
        </w:tabs>
        <w:ind w:left="360"/>
        <w:contextualSpacing/>
        <w:jc w:val="both"/>
        <w:rPr>
          <w:rFonts w:asciiTheme="minorHAnsi" w:hAnsiTheme="minorHAnsi" w:cs="Calibri"/>
        </w:rPr>
      </w:pPr>
    </w:p>
    <w:p w14:paraId="226F53F9" w14:textId="7B779CB1" w:rsidR="00AD5B19" w:rsidRPr="00336F7C" w:rsidRDefault="00AD5B19" w:rsidP="006061E1">
      <w:pPr>
        <w:jc w:val="both"/>
        <w:rPr>
          <w:rFonts w:asciiTheme="minorHAnsi" w:hAnsiTheme="minorHAnsi" w:cs="Calibri"/>
        </w:rPr>
      </w:pPr>
      <w:r w:rsidRPr="00336F7C">
        <w:rPr>
          <w:rFonts w:asciiTheme="minorHAnsi" w:hAnsiTheme="minorHAnsi" w:cs="Calibri"/>
        </w:rPr>
        <w:t xml:space="preserve">While some people are born with a disability, many people acquire a disability, approaching or as part of adult life, </w:t>
      </w:r>
      <w:r w:rsidR="00870B23" w:rsidRPr="00336F7C">
        <w:rPr>
          <w:rFonts w:asciiTheme="minorHAnsi" w:hAnsiTheme="minorHAnsi" w:cs="Calibri"/>
        </w:rPr>
        <w:t>because</w:t>
      </w:r>
      <w:r w:rsidRPr="00336F7C">
        <w:rPr>
          <w:rFonts w:asciiTheme="minorHAnsi" w:hAnsiTheme="minorHAnsi" w:cs="Calibri"/>
        </w:rPr>
        <w:t xml:space="preserve"> of an accident, illness, genetic condition or as part of the aging process. Along with different disability ‘types’ it is also acknowledged that disability may be experienced alongside other barriers to participation, such as gender, age, sexuality, language and culture.</w:t>
      </w:r>
    </w:p>
    <w:p w14:paraId="23F54DED" w14:textId="77777777" w:rsidR="00AD5B19" w:rsidRPr="00336F7C" w:rsidRDefault="00AD5B19" w:rsidP="006061E1">
      <w:pPr>
        <w:tabs>
          <w:tab w:val="left" w:pos="0"/>
          <w:tab w:val="left" w:pos="357"/>
        </w:tabs>
        <w:contextualSpacing/>
        <w:jc w:val="both"/>
        <w:rPr>
          <w:rFonts w:asciiTheme="minorHAnsi" w:hAnsiTheme="minorHAnsi" w:cs="Calibri"/>
        </w:rPr>
      </w:pPr>
    </w:p>
    <w:p w14:paraId="14BB481B" w14:textId="572CA880" w:rsidR="00AD5B19" w:rsidRPr="00336F7C" w:rsidRDefault="00AD5B19" w:rsidP="006061E1">
      <w:pPr>
        <w:jc w:val="both"/>
        <w:rPr>
          <w:rFonts w:asciiTheme="minorHAnsi" w:hAnsiTheme="minorHAnsi" w:cs="Calibri"/>
        </w:rPr>
      </w:pPr>
      <w:r w:rsidRPr="00336F7C">
        <w:rPr>
          <w:rFonts w:asciiTheme="minorHAnsi" w:hAnsiTheme="minorHAnsi" w:cs="Calibri"/>
        </w:rPr>
        <w:t>It is predicted that Cardinia</w:t>
      </w:r>
      <w:r w:rsidR="00870B23">
        <w:rPr>
          <w:rFonts w:asciiTheme="minorHAnsi" w:hAnsiTheme="minorHAnsi" w:cs="Calibri"/>
        </w:rPr>
        <w:t xml:space="preserve"> Shire</w:t>
      </w:r>
      <w:r w:rsidRPr="00336F7C">
        <w:rPr>
          <w:rFonts w:asciiTheme="minorHAnsi" w:hAnsiTheme="minorHAnsi" w:cs="Calibri"/>
        </w:rPr>
        <w:t xml:space="preserve"> will continue to experience significant population growth over the next twenty years. Cardinia Shire’s current population (2017) is estimated to be 99</w:t>
      </w:r>
      <w:r w:rsidR="006061E1">
        <w:rPr>
          <w:rFonts w:asciiTheme="minorHAnsi" w:hAnsiTheme="minorHAnsi" w:cs="Calibri"/>
        </w:rPr>
        <w:t>,192, of which approximately 17 percent</w:t>
      </w:r>
      <w:r w:rsidRPr="00336F7C">
        <w:rPr>
          <w:rFonts w:asciiTheme="minorHAnsi" w:hAnsiTheme="minorHAnsi" w:cs="Calibri"/>
        </w:rPr>
        <w:t xml:space="preserve">, or 16,465 of all </w:t>
      </w:r>
      <w:proofErr w:type="gramStart"/>
      <w:r w:rsidRPr="00336F7C">
        <w:rPr>
          <w:rFonts w:asciiTheme="minorHAnsi" w:hAnsiTheme="minorHAnsi" w:cs="Calibri"/>
        </w:rPr>
        <w:t>residents</w:t>
      </w:r>
      <w:proofErr w:type="gramEnd"/>
      <w:r w:rsidRPr="00336F7C">
        <w:rPr>
          <w:rFonts w:asciiTheme="minorHAnsi" w:hAnsiTheme="minorHAnsi" w:cs="Calibri"/>
        </w:rPr>
        <w:t xml:space="preserve"> report living with a disability. By </w:t>
      </w:r>
      <w:r w:rsidR="006061E1" w:rsidRPr="00336F7C">
        <w:rPr>
          <w:rFonts w:asciiTheme="minorHAnsi" w:hAnsiTheme="minorHAnsi" w:cs="Calibri"/>
        </w:rPr>
        <w:t>2036,</w:t>
      </w:r>
      <w:r w:rsidR="006061E1">
        <w:rPr>
          <w:rFonts w:asciiTheme="minorHAnsi" w:hAnsiTheme="minorHAnsi" w:cs="Calibri"/>
        </w:rPr>
        <w:t xml:space="preserve"> Cardinia Shire’s</w:t>
      </w:r>
      <w:r w:rsidRPr="00336F7C">
        <w:rPr>
          <w:rFonts w:asciiTheme="minorHAnsi" w:hAnsiTheme="minorHAnsi" w:cs="Calibri"/>
        </w:rPr>
        <w:t xml:space="preserve"> population is estima</w:t>
      </w:r>
      <w:r w:rsidR="006061E1">
        <w:rPr>
          <w:rFonts w:asciiTheme="minorHAnsi" w:hAnsiTheme="minorHAnsi" w:cs="Calibri"/>
        </w:rPr>
        <w:t>ted to reach 180,308, an overall increase of 82 percent</w:t>
      </w:r>
      <w:r w:rsidRPr="00336F7C">
        <w:rPr>
          <w:rFonts w:asciiTheme="minorHAnsi" w:hAnsiTheme="minorHAnsi" w:cs="Calibri"/>
        </w:rPr>
        <w:t>. Reflecting this trend will be a corresponding increase in the number of our residents living with a disability.</w:t>
      </w:r>
      <w:r w:rsidR="00336F7C">
        <w:rPr>
          <w:rStyle w:val="EndnoteReference"/>
          <w:rFonts w:asciiTheme="minorHAnsi" w:hAnsiTheme="minorHAnsi" w:cs="Calibri"/>
        </w:rPr>
        <w:endnoteReference w:id="6"/>
      </w:r>
    </w:p>
    <w:p w14:paraId="6FC9E077" w14:textId="77777777" w:rsidR="00AD5B19" w:rsidRPr="00336F7C" w:rsidRDefault="00AD5B19" w:rsidP="006061E1">
      <w:pPr>
        <w:jc w:val="both"/>
        <w:rPr>
          <w:rFonts w:asciiTheme="minorHAnsi" w:hAnsiTheme="minorHAnsi" w:cs="Calibri"/>
        </w:rPr>
      </w:pPr>
    </w:p>
    <w:p w14:paraId="0559205F" w14:textId="77777777" w:rsidR="000036FF" w:rsidRPr="00336F7C" w:rsidRDefault="000036FF" w:rsidP="006061E1">
      <w:pPr>
        <w:pStyle w:val="Heading3"/>
        <w:jc w:val="both"/>
        <w:rPr>
          <w:rFonts w:asciiTheme="minorHAnsi" w:hAnsiTheme="minorHAnsi"/>
          <w:i w:val="0"/>
        </w:rPr>
      </w:pPr>
    </w:p>
    <w:p w14:paraId="61ED96D8" w14:textId="77777777" w:rsidR="000036FF" w:rsidRPr="00336F7C" w:rsidRDefault="000036FF" w:rsidP="006061E1">
      <w:pPr>
        <w:pStyle w:val="Heading3"/>
        <w:jc w:val="both"/>
        <w:rPr>
          <w:rFonts w:asciiTheme="minorHAnsi" w:hAnsiTheme="minorHAnsi"/>
          <w:i w:val="0"/>
        </w:rPr>
      </w:pPr>
    </w:p>
    <w:p w14:paraId="77283B61" w14:textId="202C8F17" w:rsidR="00AE3847" w:rsidRPr="00336F7C" w:rsidRDefault="00AE3847" w:rsidP="006061E1">
      <w:pPr>
        <w:pStyle w:val="Heading3"/>
        <w:jc w:val="both"/>
        <w:rPr>
          <w:rFonts w:asciiTheme="minorHAnsi" w:hAnsiTheme="minorHAnsi"/>
          <w:b/>
          <w:sz w:val="22"/>
        </w:rPr>
      </w:pPr>
      <w:r w:rsidRPr="00336F7C">
        <w:rPr>
          <w:rFonts w:asciiTheme="minorHAnsi" w:hAnsiTheme="minorHAnsi"/>
          <w:b/>
          <w:sz w:val="22"/>
        </w:rPr>
        <w:br w:type="page"/>
      </w:r>
    </w:p>
    <w:p w14:paraId="1690701F" w14:textId="59157DC2" w:rsidR="00755F91" w:rsidRDefault="00534A21" w:rsidP="00534A21">
      <w:pPr>
        <w:pStyle w:val="Heading1"/>
      </w:pPr>
      <w:r>
        <w:lastRenderedPageBreak/>
        <w:t>Appendix 2</w:t>
      </w:r>
    </w:p>
    <w:p w14:paraId="28865C36" w14:textId="4A412457" w:rsidR="006061E1" w:rsidRDefault="006061E1" w:rsidP="006061E1">
      <w:pPr>
        <w:rPr>
          <w:lang w:eastAsia="en-US"/>
        </w:rPr>
      </w:pPr>
    </w:p>
    <w:p w14:paraId="401BEA08" w14:textId="7857DF71" w:rsidR="006061E1" w:rsidRPr="006061E1" w:rsidRDefault="006061E1" w:rsidP="006061E1">
      <w:pPr>
        <w:rPr>
          <w:rFonts w:ascii="Franklin Gothic Demi" w:hAnsi="Franklin Gothic Demi"/>
          <w:sz w:val="28"/>
          <w:szCs w:val="28"/>
          <w:lang w:eastAsia="en-US"/>
        </w:rPr>
      </w:pPr>
      <w:r w:rsidRPr="006061E1">
        <w:rPr>
          <w:rFonts w:ascii="Franklin Gothic Demi" w:hAnsi="Franklin Gothic Demi"/>
          <w:sz w:val="28"/>
          <w:szCs w:val="28"/>
          <w:lang w:eastAsia="en-US"/>
        </w:rPr>
        <w:t>Policy definitions</w:t>
      </w:r>
    </w:p>
    <w:p w14:paraId="0DBF941C" w14:textId="114A3E47" w:rsidR="00534A21" w:rsidRDefault="00534A21" w:rsidP="00534A21">
      <w:pPr>
        <w:rPr>
          <w:lang w:eastAsia="en-US"/>
        </w:rPr>
      </w:pPr>
    </w:p>
    <w:p w14:paraId="7068F7E7" w14:textId="77777777" w:rsidR="00534A21" w:rsidRPr="00534A21" w:rsidRDefault="00534A21" w:rsidP="00534A21">
      <w:pPr>
        <w:rPr>
          <w:b/>
          <w:lang w:val="en-US" w:eastAsia="en-US"/>
        </w:rPr>
      </w:pPr>
      <w:r w:rsidRPr="00534A21">
        <w:rPr>
          <w:b/>
          <w:lang w:val="en-US" w:eastAsia="en-US"/>
        </w:rPr>
        <w:t>Intersectional Approach</w:t>
      </w:r>
    </w:p>
    <w:p w14:paraId="05FB577A" w14:textId="2938D89A" w:rsidR="00534A21" w:rsidRDefault="00534A21" w:rsidP="00D5401D">
      <w:pPr>
        <w:jc w:val="both"/>
        <w:rPr>
          <w:lang w:val="en-US" w:eastAsia="en-US"/>
        </w:rPr>
      </w:pPr>
      <w:r w:rsidRPr="00534A21">
        <w:rPr>
          <w:lang w:val="en-US" w:eastAsia="en-US"/>
        </w:rPr>
        <w:t>Individuals are complex and are shaped by interactions between different personal attr</w:t>
      </w:r>
      <w:r w:rsidR="00D5401D">
        <w:rPr>
          <w:lang w:val="en-US" w:eastAsia="en-US"/>
        </w:rPr>
        <w:t>ibutes such as race, class, sexuality</w:t>
      </w:r>
      <w:r w:rsidRPr="00534A21">
        <w:rPr>
          <w:lang w:val="en-US" w:eastAsia="en-US"/>
        </w:rPr>
        <w:t xml:space="preserve">, disability, migration status and religion. These interactions occur within a context of connected systems and power structures such as policies, governments, and the media. </w:t>
      </w:r>
    </w:p>
    <w:p w14:paraId="58418D76" w14:textId="77777777" w:rsidR="00534A21" w:rsidRPr="00534A21" w:rsidRDefault="00534A21" w:rsidP="00D5401D">
      <w:pPr>
        <w:jc w:val="both"/>
        <w:rPr>
          <w:lang w:val="en-US" w:eastAsia="en-US"/>
        </w:rPr>
      </w:pPr>
    </w:p>
    <w:p w14:paraId="38102F7E" w14:textId="6A1C6D7F" w:rsidR="00534A21" w:rsidRDefault="00534A21" w:rsidP="00D5401D">
      <w:pPr>
        <w:jc w:val="both"/>
        <w:rPr>
          <w:lang w:val="en-US" w:eastAsia="en-US"/>
        </w:rPr>
      </w:pPr>
      <w:r w:rsidRPr="00534A21">
        <w:rPr>
          <w:lang w:val="en-US" w:eastAsia="en-US"/>
        </w:rPr>
        <w:t>An</w:t>
      </w:r>
      <w:r w:rsidR="00D5401D">
        <w:rPr>
          <w:lang w:val="en-US" w:eastAsia="en-US"/>
        </w:rPr>
        <w:t xml:space="preserve"> intersectional approach assists</w:t>
      </w:r>
      <w:r w:rsidRPr="00534A21">
        <w:rPr>
          <w:lang w:val="en-US" w:eastAsia="en-US"/>
        </w:rPr>
        <w:t xml:space="preserve"> us to</w:t>
      </w:r>
      <w:r w:rsidR="00D5401D">
        <w:rPr>
          <w:lang w:val="en-US" w:eastAsia="en-US"/>
        </w:rPr>
        <w:t xml:space="preserve"> </w:t>
      </w:r>
      <w:r w:rsidRPr="00534A21">
        <w:rPr>
          <w:lang w:val="en-US" w:eastAsia="en-US"/>
        </w:rPr>
        <w:t>understand the connections between structures that shape diverse populations. It also enables a more effective and efficient response than a ‘one-size fits all’ approach for solving social inequities.</w:t>
      </w:r>
      <w:r w:rsidR="00020880">
        <w:rPr>
          <w:lang w:val="en-US" w:eastAsia="en-US"/>
        </w:rPr>
        <w:t xml:space="preserve"> </w:t>
      </w:r>
      <w:r w:rsidRPr="00534A21">
        <w:rPr>
          <w:lang w:val="en-US" w:eastAsia="en-US"/>
        </w:rPr>
        <w:t xml:space="preserve">People can experience both privilege and oppression, depending on what specific situation or context they are in. Individuals are also members of different groups at once that often </w:t>
      </w:r>
      <w:proofErr w:type="gramStart"/>
      <w:r w:rsidRPr="00534A21">
        <w:rPr>
          <w:lang w:val="en-US" w:eastAsia="en-US"/>
        </w:rPr>
        <w:t>overlap, and</w:t>
      </w:r>
      <w:proofErr w:type="gramEnd"/>
      <w:r w:rsidRPr="00534A21">
        <w:rPr>
          <w:lang w:val="en-US" w:eastAsia="en-US"/>
        </w:rPr>
        <w:t xml:space="preserve"> may face exclusion on the basis of one or more characteristic or identity. By adopting an intersectional </w:t>
      </w:r>
      <w:r w:rsidR="00154BBF" w:rsidRPr="00534A21">
        <w:rPr>
          <w:lang w:val="en-US" w:eastAsia="en-US"/>
        </w:rPr>
        <w:t>approach,</w:t>
      </w:r>
      <w:r w:rsidRPr="00534A21">
        <w:rPr>
          <w:lang w:val="en-US" w:eastAsia="en-US"/>
        </w:rPr>
        <w:t xml:space="preserve"> we can respond more appropriately to these experiences.</w:t>
      </w:r>
      <w:r w:rsidR="00020880">
        <w:rPr>
          <w:rStyle w:val="EndnoteReference"/>
          <w:lang w:val="en-US" w:eastAsia="en-US"/>
        </w:rPr>
        <w:endnoteReference w:id="7"/>
      </w:r>
      <w:r w:rsidRPr="00534A21">
        <w:rPr>
          <w:lang w:val="en-US" w:eastAsia="en-US"/>
        </w:rPr>
        <w:t xml:space="preserve"> </w:t>
      </w:r>
    </w:p>
    <w:p w14:paraId="47B5496D" w14:textId="733C231D" w:rsidR="00534A21" w:rsidRDefault="00534A21" w:rsidP="00534A21">
      <w:pPr>
        <w:rPr>
          <w:lang w:val="en-US" w:eastAsia="en-US"/>
        </w:rPr>
      </w:pPr>
    </w:p>
    <w:p w14:paraId="26B68606" w14:textId="77777777" w:rsidR="00534A21" w:rsidRPr="00D5401D" w:rsidRDefault="00534A21" w:rsidP="00534A21">
      <w:pPr>
        <w:rPr>
          <w:b/>
          <w:lang w:val="en-US" w:eastAsia="en-US"/>
        </w:rPr>
      </w:pPr>
      <w:r w:rsidRPr="00D5401D">
        <w:rPr>
          <w:b/>
          <w:lang w:val="en-US" w:eastAsia="en-US"/>
        </w:rPr>
        <w:t>Accessibility</w:t>
      </w:r>
    </w:p>
    <w:p w14:paraId="1FE13EE0" w14:textId="76803228" w:rsidR="00534A21" w:rsidRPr="00534A21" w:rsidRDefault="006061E1" w:rsidP="00D5401D">
      <w:pPr>
        <w:jc w:val="both"/>
        <w:rPr>
          <w:lang w:val="en-US" w:eastAsia="en-US"/>
        </w:rPr>
      </w:pPr>
      <w:r>
        <w:rPr>
          <w:lang w:val="en-US" w:eastAsia="en-US"/>
        </w:rPr>
        <w:t>W</w:t>
      </w:r>
      <w:r w:rsidR="00DC7C56">
        <w:rPr>
          <w:lang w:val="en-US" w:eastAsia="en-US"/>
        </w:rPr>
        <w:t>ithin this policy context</w:t>
      </w:r>
      <w:r>
        <w:rPr>
          <w:lang w:val="en-US" w:eastAsia="en-US"/>
        </w:rPr>
        <w:t>, accessibility</w:t>
      </w:r>
      <w:r w:rsidR="00020880">
        <w:rPr>
          <w:lang w:val="en-US" w:eastAsia="en-US"/>
        </w:rPr>
        <w:t xml:space="preserve"> refers to</w:t>
      </w:r>
      <w:r>
        <w:rPr>
          <w:lang w:val="en-US" w:eastAsia="en-US"/>
        </w:rPr>
        <w:t xml:space="preserve"> c</w:t>
      </w:r>
      <w:r w:rsidR="00534A21" w:rsidRPr="00534A21">
        <w:rPr>
          <w:lang w:val="en-US" w:eastAsia="en-US"/>
        </w:rPr>
        <w:t>ouncil services, progra</w:t>
      </w:r>
      <w:r w:rsidR="00020880">
        <w:rPr>
          <w:lang w:val="en-US" w:eastAsia="en-US"/>
        </w:rPr>
        <w:t>ms</w:t>
      </w:r>
      <w:r w:rsidR="00DC7C56">
        <w:rPr>
          <w:lang w:val="en-US" w:eastAsia="en-US"/>
        </w:rPr>
        <w:t xml:space="preserve">, </w:t>
      </w:r>
      <w:proofErr w:type="gramStart"/>
      <w:r w:rsidR="00DC7C56">
        <w:rPr>
          <w:lang w:val="en-US" w:eastAsia="en-US"/>
        </w:rPr>
        <w:t>information</w:t>
      </w:r>
      <w:proofErr w:type="gramEnd"/>
      <w:r w:rsidR="00020880">
        <w:rPr>
          <w:lang w:val="en-US" w:eastAsia="en-US"/>
        </w:rPr>
        <w:t xml:space="preserve"> and facilities being</w:t>
      </w:r>
      <w:r w:rsidR="00DC7C56">
        <w:rPr>
          <w:lang w:val="en-US" w:eastAsia="en-US"/>
        </w:rPr>
        <w:t xml:space="preserve"> available to all of our residents</w:t>
      </w:r>
      <w:r w:rsidR="00534A21" w:rsidRPr="00534A21">
        <w:rPr>
          <w:lang w:val="en-US" w:eastAsia="en-US"/>
        </w:rPr>
        <w:t>. It also refers specifically to the design of services, products or environme</w:t>
      </w:r>
      <w:r w:rsidR="00D5401D">
        <w:rPr>
          <w:lang w:val="en-US" w:eastAsia="en-US"/>
        </w:rPr>
        <w:t xml:space="preserve">nts for people regardless of ability, language or </w:t>
      </w:r>
      <w:proofErr w:type="gramStart"/>
      <w:r w:rsidR="00D5401D">
        <w:rPr>
          <w:lang w:val="en-US" w:eastAsia="en-US"/>
        </w:rPr>
        <w:t>socio economic</w:t>
      </w:r>
      <w:proofErr w:type="gramEnd"/>
      <w:r w:rsidR="00D5401D">
        <w:rPr>
          <w:lang w:val="en-US" w:eastAsia="en-US"/>
        </w:rPr>
        <w:t xml:space="preserve"> status</w:t>
      </w:r>
      <w:r w:rsidR="00154BBF">
        <w:rPr>
          <w:lang w:val="en-US" w:eastAsia="en-US"/>
        </w:rPr>
        <w:t xml:space="preserve">. Accessibility also includes </w:t>
      </w:r>
      <w:r w:rsidR="00534A21" w:rsidRPr="00534A21">
        <w:rPr>
          <w:lang w:val="en-US" w:eastAsia="en-US"/>
        </w:rPr>
        <w:t xml:space="preserve">the concept of </w:t>
      </w:r>
      <w:r w:rsidR="00534A21" w:rsidRPr="00154BBF">
        <w:rPr>
          <w:i/>
          <w:lang w:val="en-US" w:eastAsia="en-US"/>
        </w:rPr>
        <w:t xml:space="preserve">Universal </w:t>
      </w:r>
      <w:r w:rsidR="00154BBF" w:rsidRPr="00154BBF">
        <w:rPr>
          <w:i/>
          <w:lang w:val="en-US" w:eastAsia="en-US"/>
        </w:rPr>
        <w:t>Design</w:t>
      </w:r>
      <w:r w:rsidR="00154BBF">
        <w:rPr>
          <w:lang w:val="en-US" w:eastAsia="en-US"/>
        </w:rPr>
        <w:t>, which</w:t>
      </w:r>
      <w:r w:rsidR="00154BBF" w:rsidRPr="00534A21">
        <w:rPr>
          <w:lang w:val="en-US" w:eastAsia="en-US"/>
        </w:rPr>
        <w:t xml:space="preserve"> is the process of creating products or environments that are usable</w:t>
      </w:r>
      <w:r w:rsidR="00534A21" w:rsidRPr="00534A21">
        <w:rPr>
          <w:lang w:val="en-US" w:eastAsia="en-US"/>
        </w:rPr>
        <w:t xml:space="preserve"> by people with the widest possible range of abilities, operating in the widest possible range of situations.</w:t>
      </w:r>
      <w:r w:rsidR="00DC7C56">
        <w:rPr>
          <w:rStyle w:val="EndnoteReference"/>
          <w:lang w:val="en-US" w:eastAsia="en-US"/>
        </w:rPr>
        <w:endnoteReference w:id="8"/>
      </w:r>
    </w:p>
    <w:p w14:paraId="5AD7F242" w14:textId="6A91FF82" w:rsidR="00534A21" w:rsidRDefault="00534A21" w:rsidP="00534A21">
      <w:pPr>
        <w:rPr>
          <w:lang w:val="en-US" w:eastAsia="en-US"/>
        </w:rPr>
      </w:pPr>
    </w:p>
    <w:p w14:paraId="65FBF18A" w14:textId="6ED0C9BB" w:rsidR="00534A21" w:rsidRPr="00D5401D" w:rsidRDefault="00534A21" w:rsidP="00534A21">
      <w:pPr>
        <w:rPr>
          <w:b/>
          <w:lang w:val="en-US" w:eastAsia="en-US"/>
        </w:rPr>
      </w:pPr>
      <w:r w:rsidRPr="00D5401D">
        <w:rPr>
          <w:b/>
          <w:lang w:val="en-US" w:eastAsia="en-US"/>
        </w:rPr>
        <w:t>Diversity</w:t>
      </w:r>
    </w:p>
    <w:p w14:paraId="651C0672" w14:textId="468DE3F3" w:rsidR="00534A21" w:rsidRDefault="00534A21" w:rsidP="00D5401D">
      <w:pPr>
        <w:jc w:val="both"/>
        <w:rPr>
          <w:lang w:val="en-US" w:eastAsia="en-US"/>
        </w:rPr>
      </w:pPr>
      <w:r w:rsidRPr="00534A21">
        <w:rPr>
          <w:lang w:val="en-US" w:eastAsia="en-US"/>
        </w:rPr>
        <w:t>Diversity refers to the variety of differences between people.</w:t>
      </w:r>
      <w:r w:rsidR="00020880">
        <w:rPr>
          <w:lang w:val="en-US" w:eastAsia="en-US"/>
        </w:rPr>
        <w:t xml:space="preserve"> </w:t>
      </w:r>
      <w:r w:rsidR="00020880" w:rsidRPr="00020880">
        <w:rPr>
          <w:lang w:val="en-US" w:eastAsia="en-US"/>
        </w:rPr>
        <w:t xml:space="preserve">It means understanding that each individual is </w:t>
      </w:r>
      <w:proofErr w:type="gramStart"/>
      <w:r w:rsidR="00020880" w:rsidRPr="00020880">
        <w:rPr>
          <w:lang w:val="en-US" w:eastAsia="en-US"/>
        </w:rPr>
        <w:t>unique, and</w:t>
      </w:r>
      <w:proofErr w:type="gramEnd"/>
      <w:r w:rsidR="00020880" w:rsidRPr="00020880">
        <w:rPr>
          <w:lang w:val="en-US" w:eastAsia="en-US"/>
        </w:rPr>
        <w:t xml:space="preserve"> recognizing our individual differences. These can be along the dimensions of race, ethnicity, gender, sexual orientation, socio-economic status, age, physical abilities, religious beliefs, political beliefs, or other ideologies.</w:t>
      </w:r>
      <w:r w:rsidRPr="00534A21">
        <w:rPr>
          <w:lang w:val="en-US" w:eastAsia="en-US"/>
        </w:rPr>
        <w:t xml:space="preserve"> Harnessing the potential of our diversity requires acceptance and respect. It is based on an understanding that </w:t>
      </w:r>
      <w:proofErr w:type="gramStart"/>
      <w:r w:rsidRPr="00534A21">
        <w:rPr>
          <w:lang w:val="en-US" w:eastAsia="en-US"/>
        </w:rPr>
        <w:t>each individual</w:t>
      </w:r>
      <w:proofErr w:type="gramEnd"/>
      <w:r w:rsidRPr="00534A21">
        <w:rPr>
          <w:lang w:val="en-US" w:eastAsia="en-US"/>
        </w:rPr>
        <w:t xml:space="preserve"> is unique, and recognition of our individual differences.</w:t>
      </w:r>
      <w:r w:rsidR="00DC7C56">
        <w:rPr>
          <w:rStyle w:val="EndnoteReference"/>
          <w:lang w:val="en-US" w:eastAsia="en-US"/>
        </w:rPr>
        <w:endnoteReference w:id="9"/>
      </w:r>
    </w:p>
    <w:p w14:paraId="11977180" w14:textId="276A3FC2" w:rsidR="00534A21" w:rsidRDefault="00534A21" w:rsidP="00D5401D">
      <w:pPr>
        <w:jc w:val="both"/>
        <w:rPr>
          <w:lang w:val="en-US" w:eastAsia="en-US"/>
        </w:rPr>
      </w:pPr>
    </w:p>
    <w:p w14:paraId="429769B1" w14:textId="4E8C553E" w:rsidR="00534A21" w:rsidRPr="00534A21" w:rsidRDefault="00534A21" w:rsidP="00534A21">
      <w:pPr>
        <w:rPr>
          <w:lang w:val="en-US" w:eastAsia="en-US"/>
        </w:rPr>
      </w:pPr>
      <w:r w:rsidRPr="00D5401D">
        <w:rPr>
          <w:b/>
          <w:lang w:val="en-US" w:eastAsia="en-US"/>
        </w:rPr>
        <w:t>Equality</w:t>
      </w:r>
    </w:p>
    <w:p w14:paraId="45BE7242" w14:textId="7F9852D2" w:rsidR="00534A21" w:rsidRPr="00534A21" w:rsidRDefault="00534A21" w:rsidP="00D5401D">
      <w:pPr>
        <w:jc w:val="both"/>
        <w:rPr>
          <w:lang w:val="en-US" w:eastAsia="en-US"/>
        </w:rPr>
      </w:pPr>
      <w:r w:rsidRPr="00534A21">
        <w:rPr>
          <w:lang w:val="en-US" w:eastAsia="en-US"/>
        </w:rPr>
        <w:t xml:space="preserve">Equality affirms that all human beings are born free and equal, having the same </w:t>
      </w:r>
      <w:proofErr w:type="gramStart"/>
      <w:r w:rsidRPr="00534A21">
        <w:rPr>
          <w:lang w:val="en-US" w:eastAsia="en-US"/>
        </w:rPr>
        <w:t>rights</w:t>
      </w:r>
      <w:proofErr w:type="gramEnd"/>
      <w:r w:rsidRPr="00534A21">
        <w:rPr>
          <w:lang w:val="en-US" w:eastAsia="en-US"/>
        </w:rPr>
        <w:t xml:space="preserve"> and are entitled to the same level of respect.</w:t>
      </w:r>
      <w:r w:rsidR="00DC7C56">
        <w:rPr>
          <w:rStyle w:val="EndnoteReference"/>
          <w:lang w:val="en-US" w:eastAsia="en-US"/>
        </w:rPr>
        <w:endnoteReference w:id="10"/>
      </w:r>
      <w:r w:rsidRPr="00534A21">
        <w:rPr>
          <w:lang w:val="en-US" w:eastAsia="en-US"/>
        </w:rPr>
        <w:t xml:space="preserve"> </w:t>
      </w:r>
    </w:p>
    <w:p w14:paraId="5E92B59B" w14:textId="77777777" w:rsidR="00534A21" w:rsidRDefault="00534A21" w:rsidP="00D5401D">
      <w:pPr>
        <w:jc w:val="both"/>
        <w:rPr>
          <w:lang w:val="en-US" w:eastAsia="en-US"/>
        </w:rPr>
      </w:pPr>
    </w:p>
    <w:p w14:paraId="36322857" w14:textId="4E25DA69" w:rsidR="00534A21" w:rsidRPr="00534A21" w:rsidRDefault="00534A21" w:rsidP="00534A21">
      <w:pPr>
        <w:rPr>
          <w:lang w:val="en-US" w:eastAsia="en-US"/>
        </w:rPr>
      </w:pPr>
      <w:r w:rsidRPr="00D5401D">
        <w:rPr>
          <w:b/>
          <w:lang w:val="en-US" w:eastAsia="en-US"/>
        </w:rPr>
        <w:t>Equity</w:t>
      </w:r>
    </w:p>
    <w:p w14:paraId="321CC1FB" w14:textId="3CCD8461" w:rsidR="00534A21" w:rsidRDefault="00154BBF" w:rsidP="00D5401D">
      <w:pPr>
        <w:jc w:val="both"/>
        <w:rPr>
          <w:lang w:val="en-US" w:eastAsia="en-US"/>
        </w:rPr>
      </w:pPr>
      <w:r>
        <w:rPr>
          <w:lang w:val="en-US" w:eastAsia="en-US"/>
        </w:rPr>
        <w:t>Equity means that c</w:t>
      </w:r>
      <w:r w:rsidR="00534A21" w:rsidRPr="00534A21">
        <w:rPr>
          <w:lang w:val="en-US" w:eastAsia="en-US"/>
        </w:rPr>
        <w:t>ouncil services and programs should deliver outcomes for diverse communities on par with those that other members of our community can expect to receive.</w:t>
      </w:r>
      <w:r w:rsidR="00DC7C56">
        <w:rPr>
          <w:rStyle w:val="EndnoteReference"/>
          <w:lang w:val="en-US" w:eastAsia="en-US"/>
        </w:rPr>
        <w:endnoteReference w:id="11"/>
      </w:r>
    </w:p>
    <w:p w14:paraId="753AB481" w14:textId="77777777" w:rsidR="00534A21" w:rsidRPr="00534A21" w:rsidRDefault="00534A21" w:rsidP="00D5401D">
      <w:pPr>
        <w:jc w:val="both"/>
        <w:rPr>
          <w:lang w:val="en-US" w:eastAsia="en-US"/>
        </w:rPr>
      </w:pPr>
    </w:p>
    <w:p w14:paraId="5FFAB6A2" w14:textId="57E4A4D8" w:rsidR="00534A21" w:rsidRPr="00534A21" w:rsidRDefault="00534A21" w:rsidP="00534A21">
      <w:pPr>
        <w:rPr>
          <w:vertAlign w:val="superscript"/>
          <w:lang w:val="en-US" w:eastAsia="en-US"/>
        </w:rPr>
      </w:pPr>
      <w:r w:rsidRPr="00D5401D">
        <w:rPr>
          <w:b/>
          <w:lang w:val="en-US" w:eastAsia="en-US"/>
        </w:rPr>
        <w:t>Human Rights</w:t>
      </w:r>
    </w:p>
    <w:p w14:paraId="59D8375D" w14:textId="567C51EA" w:rsidR="000D0B12" w:rsidRDefault="00534A21" w:rsidP="00D5401D">
      <w:pPr>
        <w:jc w:val="both"/>
        <w:rPr>
          <w:lang w:val="en-US" w:eastAsia="en-US"/>
        </w:rPr>
      </w:pPr>
      <w:r w:rsidRPr="00534A21">
        <w:rPr>
          <w:lang w:val="en-US" w:eastAsia="en-US"/>
        </w:rPr>
        <w:t xml:space="preserve">Human rights are universal and affirm the inherent right of all people to be treated with respect, </w:t>
      </w:r>
      <w:proofErr w:type="gramStart"/>
      <w:r w:rsidRPr="00534A21">
        <w:rPr>
          <w:lang w:val="en-US" w:eastAsia="en-US"/>
        </w:rPr>
        <w:t>equality</w:t>
      </w:r>
      <w:proofErr w:type="gramEnd"/>
      <w:r w:rsidRPr="00534A21">
        <w:rPr>
          <w:lang w:val="en-US" w:eastAsia="en-US"/>
        </w:rPr>
        <w:t xml:space="preserve"> and dignity. Human rights are the basic freedoms and protections that people are entitled to simply because they are human beings. The </w:t>
      </w:r>
      <w:r w:rsidRPr="00534A21">
        <w:rPr>
          <w:i/>
          <w:iCs/>
          <w:lang w:val="en-US" w:eastAsia="en-US"/>
        </w:rPr>
        <w:t>Universal Declaration of Human Rights (1948)</w:t>
      </w:r>
      <w:r w:rsidRPr="00534A21">
        <w:rPr>
          <w:lang w:val="en-US" w:eastAsia="en-US"/>
        </w:rPr>
        <w:t xml:space="preserve"> </w:t>
      </w:r>
      <w:proofErr w:type="spellStart"/>
      <w:r w:rsidRPr="00534A21">
        <w:rPr>
          <w:lang w:val="en-US" w:eastAsia="en-US"/>
        </w:rPr>
        <w:t>recognises</w:t>
      </w:r>
      <w:proofErr w:type="spellEnd"/>
      <w:r w:rsidRPr="00534A21">
        <w:rPr>
          <w:lang w:val="en-US" w:eastAsia="en-US"/>
        </w:rPr>
        <w:t xml:space="preserve"> that ‘the inherent dignity of all members of the human family is the foundation of freedom, justice and peace in the world’. It declares that human rights are universal – to be enjoyed by all people, no matter who they are or where they live. The Universal Declaration includes civil and political rights, like the right to life, liberty, free </w:t>
      </w:r>
      <w:proofErr w:type="gramStart"/>
      <w:r w:rsidRPr="00534A21">
        <w:rPr>
          <w:lang w:val="en-US" w:eastAsia="en-US"/>
        </w:rPr>
        <w:t>speech</w:t>
      </w:r>
      <w:proofErr w:type="gramEnd"/>
      <w:r w:rsidRPr="00534A21">
        <w:rPr>
          <w:lang w:val="en-US" w:eastAsia="en-US"/>
        </w:rPr>
        <w:t xml:space="preserve"> and privacy. It also includes economic, </w:t>
      </w:r>
      <w:proofErr w:type="gramStart"/>
      <w:r w:rsidRPr="00534A21">
        <w:rPr>
          <w:lang w:val="en-US" w:eastAsia="en-US"/>
        </w:rPr>
        <w:t>social</w:t>
      </w:r>
      <w:proofErr w:type="gramEnd"/>
      <w:r w:rsidRPr="00534A21">
        <w:rPr>
          <w:lang w:val="en-US" w:eastAsia="en-US"/>
        </w:rPr>
        <w:t xml:space="preserve"> and cultural rights (including religion), like the right to social security, health and education.</w:t>
      </w:r>
      <w:r w:rsidR="006F5E36" w:rsidRPr="006F5E36">
        <w:rPr>
          <w:rStyle w:val="EndnoteReference"/>
          <w:lang w:val="en-US" w:eastAsia="en-US"/>
        </w:rPr>
        <w:t xml:space="preserve"> </w:t>
      </w:r>
      <w:r w:rsidR="006F5E36">
        <w:rPr>
          <w:rStyle w:val="EndnoteReference"/>
          <w:lang w:val="en-US" w:eastAsia="en-US"/>
        </w:rPr>
        <w:endnoteReference w:id="12"/>
      </w:r>
      <w:r w:rsidR="006F5E36">
        <w:rPr>
          <w:lang w:val="en-US" w:eastAsia="en-US"/>
        </w:rPr>
        <w:t xml:space="preserve"> </w:t>
      </w:r>
      <w:r w:rsidRPr="00534A21">
        <w:rPr>
          <w:lang w:val="en-US" w:eastAsia="en-US"/>
        </w:rPr>
        <w:t xml:space="preserve"> </w:t>
      </w:r>
    </w:p>
    <w:p w14:paraId="5502B5B0" w14:textId="77777777" w:rsidR="000D0B12" w:rsidRDefault="000D0B12" w:rsidP="00D5401D">
      <w:pPr>
        <w:jc w:val="both"/>
        <w:rPr>
          <w:lang w:val="en-US" w:eastAsia="en-US"/>
        </w:rPr>
      </w:pPr>
    </w:p>
    <w:p w14:paraId="3C695222" w14:textId="06715783" w:rsidR="00534A21" w:rsidRDefault="008203A1" w:rsidP="00D5401D">
      <w:pPr>
        <w:jc w:val="both"/>
        <w:rPr>
          <w:lang w:val="en-US" w:eastAsia="en-US"/>
        </w:rPr>
      </w:pPr>
      <w:r>
        <w:rPr>
          <w:lang w:val="en-US" w:eastAsia="en-US"/>
        </w:rPr>
        <w:t>Victorian local g</w:t>
      </w:r>
      <w:r w:rsidR="000D0B12">
        <w:rPr>
          <w:lang w:val="en-US" w:eastAsia="en-US"/>
        </w:rPr>
        <w:t>overnment</w:t>
      </w:r>
      <w:r w:rsidR="00C755B6">
        <w:rPr>
          <w:lang w:val="en-US" w:eastAsia="en-US"/>
        </w:rPr>
        <w:t>s</w:t>
      </w:r>
      <w:r w:rsidR="000D0B12">
        <w:rPr>
          <w:lang w:val="en-US" w:eastAsia="en-US"/>
        </w:rPr>
        <w:t xml:space="preserve"> are</w:t>
      </w:r>
      <w:r w:rsidR="006061E1">
        <w:rPr>
          <w:lang w:val="en-US" w:eastAsia="en-US"/>
        </w:rPr>
        <w:t xml:space="preserve"> obliged to comply with</w:t>
      </w:r>
      <w:r>
        <w:rPr>
          <w:lang w:val="en-US" w:eastAsia="en-US"/>
        </w:rPr>
        <w:t xml:space="preserve"> the</w:t>
      </w:r>
      <w:r w:rsidR="006F5E36">
        <w:rPr>
          <w:lang w:val="en-US" w:eastAsia="en-US"/>
        </w:rPr>
        <w:t xml:space="preserve"> </w:t>
      </w:r>
      <w:r w:rsidR="006F5E36" w:rsidRPr="00154BBF">
        <w:rPr>
          <w:i/>
          <w:lang w:val="en-US" w:eastAsia="en-US"/>
        </w:rPr>
        <w:t>Victoria Charter for Human Rights and Responsibilities 2006</w:t>
      </w:r>
      <w:r w:rsidR="006F5E36">
        <w:rPr>
          <w:lang w:val="en-US" w:eastAsia="en-US"/>
        </w:rPr>
        <w:t>.</w:t>
      </w:r>
      <w:r w:rsidR="000D0B12">
        <w:rPr>
          <w:lang w:val="en-US" w:eastAsia="en-US"/>
        </w:rPr>
        <w:t xml:space="preserve">  </w:t>
      </w:r>
      <w:r w:rsidR="000D0B12" w:rsidRPr="000D0B12">
        <w:rPr>
          <w:lang w:val="en-US" w:eastAsia="en-US"/>
        </w:rPr>
        <w:t xml:space="preserve">The Charter requires the Victorian Government, public servants, </w:t>
      </w:r>
      <w:r w:rsidR="000D0B12" w:rsidRPr="000D0B12">
        <w:rPr>
          <w:lang w:val="en-US" w:eastAsia="en-US"/>
        </w:rPr>
        <w:lastRenderedPageBreak/>
        <w:t xml:space="preserve">local councils, Victoria </w:t>
      </w:r>
      <w:proofErr w:type="gramStart"/>
      <w:r w:rsidR="000D0B12" w:rsidRPr="000D0B12">
        <w:rPr>
          <w:lang w:val="en-US" w:eastAsia="en-US"/>
        </w:rPr>
        <w:t>Police</w:t>
      </w:r>
      <w:proofErr w:type="gramEnd"/>
      <w:r w:rsidR="000D0B12" w:rsidRPr="000D0B12">
        <w:rPr>
          <w:lang w:val="en-US" w:eastAsia="en-US"/>
        </w:rPr>
        <w:t xml:space="preserve"> and other public authorities) to act compatibly with human rights, and to consider human rights when developing policies, making laws, delivering services and making decisions. </w:t>
      </w:r>
      <w:r w:rsidR="00C755B6" w:rsidRPr="000D0B12">
        <w:rPr>
          <w:lang w:val="en-US" w:eastAsia="en-US"/>
        </w:rPr>
        <w:t>Therefore,</w:t>
      </w:r>
      <w:r w:rsidR="000D0B12" w:rsidRPr="000D0B12">
        <w:rPr>
          <w:lang w:val="en-US" w:eastAsia="en-US"/>
        </w:rPr>
        <w:t xml:space="preserve"> no matter which state or local government agency the community is dealing with, the same human rights apply.</w:t>
      </w:r>
      <w:r w:rsidR="006F5E36">
        <w:rPr>
          <w:rStyle w:val="EndnoteReference"/>
          <w:lang w:val="en-US" w:eastAsia="en-US"/>
        </w:rPr>
        <w:endnoteReference w:id="13"/>
      </w:r>
      <w:r w:rsidR="00534A21" w:rsidRPr="00534A21">
        <w:rPr>
          <w:lang w:val="en-US" w:eastAsia="en-US"/>
        </w:rPr>
        <w:t xml:space="preserve"> </w:t>
      </w:r>
    </w:p>
    <w:p w14:paraId="4FD1F984" w14:textId="6C2B2EC2" w:rsidR="00D5401D" w:rsidRPr="00534A21" w:rsidRDefault="00D5401D" w:rsidP="00D5401D">
      <w:pPr>
        <w:jc w:val="both"/>
        <w:rPr>
          <w:lang w:val="en-US" w:eastAsia="en-US"/>
        </w:rPr>
      </w:pPr>
    </w:p>
    <w:p w14:paraId="2F80ABC8" w14:textId="264EA184" w:rsidR="00534A21" w:rsidRPr="00534A21" w:rsidRDefault="00534A21" w:rsidP="00534A21">
      <w:pPr>
        <w:rPr>
          <w:vertAlign w:val="superscript"/>
          <w:lang w:val="en-US" w:eastAsia="en-US"/>
        </w:rPr>
      </w:pPr>
      <w:r w:rsidRPr="00D5401D">
        <w:rPr>
          <w:b/>
          <w:lang w:val="en-US" w:eastAsia="en-US"/>
        </w:rPr>
        <w:t>Inclusion</w:t>
      </w:r>
    </w:p>
    <w:p w14:paraId="75A03759" w14:textId="7488B48D" w:rsidR="00534A21" w:rsidRPr="00534A21" w:rsidRDefault="00534A21" w:rsidP="008203A1">
      <w:pPr>
        <w:rPr>
          <w:lang w:val="en-US" w:eastAsia="en-US"/>
        </w:rPr>
      </w:pPr>
      <w:r w:rsidRPr="00534A21">
        <w:rPr>
          <w:lang w:val="en-US" w:eastAsia="en-US"/>
        </w:rPr>
        <w:t>An inclusive society is based on</w:t>
      </w:r>
      <w:r w:rsidR="00154BBF">
        <w:rPr>
          <w:lang w:val="en-US" w:eastAsia="en-US"/>
        </w:rPr>
        <w:t xml:space="preserve"> the</w:t>
      </w:r>
      <w:r w:rsidRPr="00534A21">
        <w:rPr>
          <w:lang w:val="en-US" w:eastAsia="en-US"/>
        </w:rPr>
        <w:t xml:space="preserve"> fundamental values of equity, equality, social justice, human </w:t>
      </w:r>
      <w:proofErr w:type="gramStart"/>
      <w:r w:rsidRPr="00534A21">
        <w:rPr>
          <w:lang w:val="en-US" w:eastAsia="en-US"/>
        </w:rPr>
        <w:t>rights</w:t>
      </w:r>
      <w:proofErr w:type="gramEnd"/>
      <w:r w:rsidRPr="00534A21">
        <w:rPr>
          <w:lang w:val="en-US" w:eastAsia="en-US"/>
        </w:rPr>
        <w:t xml:space="preserve"> and freedom, a</w:t>
      </w:r>
      <w:r w:rsidR="00154BBF">
        <w:rPr>
          <w:lang w:val="en-US" w:eastAsia="en-US"/>
        </w:rPr>
        <w:t>s well as on the principles of respect and acceptance of difference</w:t>
      </w:r>
      <w:r w:rsidRPr="00534A21">
        <w:rPr>
          <w:lang w:val="en-US" w:eastAsia="en-US"/>
        </w:rPr>
        <w:t xml:space="preserve">. An individual who experiences inclusion has access to resources, </w:t>
      </w:r>
      <w:proofErr w:type="gramStart"/>
      <w:r w:rsidRPr="00534A21">
        <w:rPr>
          <w:lang w:val="en-US" w:eastAsia="en-US"/>
        </w:rPr>
        <w:t>opportunities</w:t>
      </w:r>
      <w:proofErr w:type="gramEnd"/>
      <w:r w:rsidRPr="00534A21">
        <w:rPr>
          <w:lang w:val="en-US" w:eastAsia="en-US"/>
        </w:rPr>
        <w:t xml:space="preserve"> and capabilities to learn, work (including paid, voluntary or family/</w:t>
      </w:r>
      <w:proofErr w:type="spellStart"/>
      <w:r w:rsidRPr="00534A21">
        <w:rPr>
          <w:lang w:val="en-US" w:eastAsia="en-US"/>
        </w:rPr>
        <w:t>carer</w:t>
      </w:r>
      <w:proofErr w:type="spellEnd"/>
      <w:r w:rsidRPr="00534A21">
        <w:rPr>
          <w:lang w:val="en-US" w:eastAsia="en-US"/>
        </w:rPr>
        <w:t xml:space="preserve"> responsibilities), engage and have a voice</w:t>
      </w:r>
      <w:r w:rsidR="008203A1">
        <w:rPr>
          <w:lang w:val="en-US" w:eastAsia="en-US"/>
        </w:rPr>
        <w:t xml:space="preserve"> in decisions that affect them.</w:t>
      </w:r>
      <w:r w:rsidR="00C755B6">
        <w:rPr>
          <w:rStyle w:val="EndnoteReference"/>
          <w:lang w:val="en-US" w:eastAsia="en-US"/>
        </w:rPr>
        <w:endnoteReference w:id="14"/>
      </w:r>
      <w:r w:rsidRPr="00534A21">
        <w:rPr>
          <w:lang w:val="en-US" w:eastAsia="en-US"/>
        </w:rPr>
        <w:t xml:space="preserve"> </w:t>
      </w:r>
    </w:p>
    <w:p w14:paraId="3ADFB7B9" w14:textId="7A282AA3" w:rsidR="00D5401D" w:rsidRDefault="00D5401D" w:rsidP="00D5401D">
      <w:pPr>
        <w:rPr>
          <w:lang w:val="en-US" w:eastAsia="en-US"/>
        </w:rPr>
      </w:pPr>
    </w:p>
    <w:p w14:paraId="443CDABF" w14:textId="682A53DA" w:rsidR="00D5401D" w:rsidRPr="00D5401D" w:rsidRDefault="00D5401D" w:rsidP="00D5401D">
      <w:pPr>
        <w:rPr>
          <w:b/>
          <w:lang w:val="en-US" w:eastAsia="en-US"/>
        </w:rPr>
      </w:pPr>
      <w:r w:rsidRPr="00D5401D">
        <w:rPr>
          <w:b/>
          <w:lang w:val="en-US" w:eastAsia="en-US"/>
        </w:rPr>
        <w:t>Participation</w:t>
      </w:r>
    </w:p>
    <w:p w14:paraId="2CD86D46" w14:textId="738CD63B" w:rsidR="00D5401D" w:rsidRDefault="00D5401D" w:rsidP="00D5401D">
      <w:pPr>
        <w:rPr>
          <w:lang w:val="en-US" w:eastAsia="en-US"/>
        </w:rPr>
      </w:pPr>
      <w:r w:rsidRPr="00D5401D">
        <w:rPr>
          <w:lang w:val="en-US" w:eastAsia="en-US"/>
        </w:rPr>
        <w:t>Participation is about meaningful engage</w:t>
      </w:r>
      <w:r w:rsidR="00C755B6">
        <w:rPr>
          <w:lang w:val="en-US" w:eastAsia="en-US"/>
        </w:rPr>
        <w:t>ment with the community</w:t>
      </w:r>
      <w:r w:rsidRPr="00D5401D">
        <w:rPr>
          <w:lang w:val="en-US" w:eastAsia="en-US"/>
        </w:rPr>
        <w:t xml:space="preserve"> to enable people from the identified priority groups to genuinely participate in shaping their own futures. Community participation relies on Council having a good knowledge of people living in the municipality, communicating </w:t>
      </w:r>
      <w:proofErr w:type="gramStart"/>
      <w:r w:rsidRPr="00D5401D">
        <w:rPr>
          <w:lang w:val="en-US" w:eastAsia="en-US"/>
        </w:rPr>
        <w:t>effectively</w:t>
      </w:r>
      <w:proofErr w:type="gramEnd"/>
      <w:r w:rsidRPr="00D5401D">
        <w:rPr>
          <w:lang w:val="en-US" w:eastAsia="en-US"/>
        </w:rPr>
        <w:t xml:space="preserve"> and responding appropriately to individuals and communities. </w:t>
      </w:r>
    </w:p>
    <w:p w14:paraId="5B7F032D" w14:textId="77777777" w:rsidR="00D5401D" w:rsidRDefault="00D5401D" w:rsidP="00D5401D">
      <w:pPr>
        <w:rPr>
          <w:lang w:val="en-US" w:eastAsia="en-US"/>
        </w:rPr>
      </w:pPr>
    </w:p>
    <w:p w14:paraId="14F49F40" w14:textId="77777777" w:rsidR="00D5401D" w:rsidRPr="00D5401D" w:rsidRDefault="00D5401D" w:rsidP="00D5401D">
      <w:pPr>
        <w:rPr>
          <w:b/>
          <w:lang w:val="en-US" w:eastAsia="en-US"/>
        </w:rPr>
      </w:pPr>
      <w:r w:rsidRPr="00D5401D">
        <w:rPr>
          <w:b/>
          <w:lang w:val="en-US" w:eastAsia="en-US"/>
        </w:rPr>
        <w:t>Social Justice</w:t>
      </w:r>
    </w:p>
    <w:p w14:paraId="2F98F48E" w14:textId="50BD114B" w:rsidR="00DC647F" w:rsidRDefault="00D5401D" w:rsidP="00DC647F">
      <w:pPr>
        <w:rPr>
          <w:lang w:val="en-US" w:eastAsia="en-US"/>
        </w:rPr>
      </w:pPr>
      <w:r w:rsidRPr="00D5401D">
        <w:rPr>
          <w:lang w:val="en-US" w:eastAsia="en-US"/>
        </w:rPr>
        <w:t>Social justice</w:t>
      </w:r>
      <w:r w:rsidR="006061E1">
        <w:rPr>
          <w:lang w:val="en-US" w:eastAsia="en-US"/>
        </w:rPr>
        <w:t xml:space="preserve"> </w:t>
      </w:r>
      <w:proofErr w:type="spellStart"/>
      <w:r w:rsidR="006061E1">
        <w:rPr>
          <w:lang w:val="en-US" w:eastAsia="en-US"/>
        </w:rPr>
        <w:t>recognises</w:t>
      </w:r>
      <w:proofErr w:type="spellEnd"/>
      <w:r w:rsidR="006061E1">
        <w:rPr>
          <w:lang w:val="en-US" w:eastAsia="en-US"/>
        </w:rPr>
        <w:t xml:space="preserve"> that everyone should have the opportunity to experience</w:t>
      </w:r>
      <w:r w:rsidR="00DC647F" w:rsidRPr="00DC647F">
        <w:rPr>
          <w:lang w:val="en-US" w:eastAsia="en-US"/>
        </w:rPr>
        <w:t xml:space="preserve"> the same economic, </w:t>
      </w:r>
      <w:proofErr w:type="gramStart"/>
      <w:r w:rsidR="00DC647F" w:rsidRPr="00DC647F">
        <w:rPr>
          <w:lang w:val="en-US" w:eastAsia="en-US"/>
        </w:rPr>
        <w:t>political</w:t>
      </w:r>
      <w:proofErr w:type="gramEnd"/>
      <w:r w:rsidR="00DC647F" w:rsidRPr="00DC647F">
        <w:rPr>
          <w:lang w:val="en-US" w:eastAsia="en-US"/>
        </w:rPr>
        <w:t xml:space="preserve"> and social rights, regardless of race, socioeconomic status, gender or other characteristics.</w:t>
      </w:r>
      <w:r w:rsidR="00DC647F">
        <w:rPr>
          <w:lang w:val="en-US" w:eastAsia="en-US"/>
        </w:rPr>
        <w:t xml:space="preserve"> A socially just community</w:t>
      </w:r>
      <w:r w:rsidRPr="00D5401D">
        <w:rPr>
          <w:lang w:val="en-US" w:eastAsia="en-US"/>
        </w:rPr>
        <w:t xml:space="preserve"> is one in which there is: </w:t>
      </w:r>
    </w:p>
    <w:p w14:paraId="0E6A5803" w14:textId="77777777" w:rsidR="00DC647F" w:rsidRDefault="00DC647F" w:rsidP="00DC647F">
      <w:pPr>
        <w:pStyle w:val="ListParagraph"/>
        <w:numPr>
          <w:ilvl w:val="0"/>
          <w:numId w:val="33"/>
        </w:numPr>
        <w:rPr>
          <w:lang w:val="en-US" w:eastAsia="en-US"/>
        </w:rPr>
      </w:pPr>
      <w:r w:rsidRPr="00DC647F">
        <w:rPr>
          <w:lang w:val="en-US" w:eastAsia="en-US"/>
        </w:rPr>
        <w:t>Access (greater equality of access to information and services)</w:t>
      </w:r>
    </w:p>
    <w:p w14:paraId="4ADC208C" w14:textId="77777777" w:rsidR="00DC647F" w:rsidRDefault="00DC647F" w:rsidP="00DC647F">
      <w:pPr>
        <w:pStyle w:val="ListParagraph"/>
        <w:numPr>
          <w:ilvl w:val="0"/>
          <w:numId w:val="33"/>
        </w:numPr>
        <w:rPr>
          <w:lang w:val="en-US" w:eastAsia="en-US"/>
        </w:rPr>
      </w:pPr>
      <w:r w:rsidRPr="00DC647F">
        <w:rPr>
          <w:lang w:val="en-US" w:eastAsia="en-US"/>
        </w:rPr>
        <w:t>Equity (overcoming unfairness caused by unequal access to economic resources and power)</w:t>
      </w:r>
    </w:p>
    <w:p w14:paraId="180A67AF" w14:textId="77777777" w:rsidR="00DC647F" w:rsidRDefault="00DC647F" w:rsidP="00DC647F">
      <w:pPr>
        <w:pStyle w:val="ListParagraph"/>
        <w:numPr>
          <w:ilvl w:val="0"/>
          <w:numId w:val="33"/>
        </w:numPr>
        <w:rPr>
          <w:lang w:val="en-US" w:eastAsia="en-US"/>
        </w:rPr>
      </w:pPr>
      <w:r w:rsidRPr="00DC647F">
        <w:rPr>
          <w:lang w:val="en-US" w:eastAsia="en-US"/>
        </w:rPr>
        <w:t xml:space="preserve">Rights (equal effective legal, </w:t>
      </w:r>
      <w:proofErr w:type="gramStart"/>
      <w:r w:rsidRPr="00DC647F">
        <w:rPr>
          <w:lang w:val="en-US" w:eastAsia="en-US"/>
        </w:rPr>
        <w:t>industrial</w:t>
      </w:r>
      <w:proofErr w:type="gramEnd"/>
      <w:r w:rsidRPr="00DC647F">
        <w:rPr>
          <w:lang w:val="en-US" w:eastAsia="en-US"/>
        </w:rPr>
        <w:t xml:space="preserve"> and political rights)</w:t>
      </w:r>
    </w:p>
    <w:p w14:paraId="2FDF61FD" w14:textId="18F2D6BA" w:rsidR="00DC647F" w:rsidRPr="00DC647F" w:rsidRDefault="00DC647F" w:rsidP="00DC647F">
      <w:pPr>
        <w:pStyle w:val="ListParagraph"/>
        <w:numPr>
          <w:ilvl w:val="0"/>
          <w:numId w:val="33"/>
        </w:numPr>
        <w:rPr>
          <w:lang w:val="en-US" w:eastAsia="en-US"/>
        </w:rPr>
      </w:pPr>
      <w:r w:rsidRPr="00DC647F">
        <w:rPr>
          <w:lang w:val="en-US" w:eastAsia="en-US"/>
        </w:rPr>
        <w:t>Participation (expanded opportunities for real participation in the decisions that govern their lives).</w:t>
      </w:r>
      <w:r>
        <w:rPr>
          <w:rStyle w:val="EndnoteReference"/>
          <w:lang w:val="en-US" w:eastAsia="en-US"/>
        </w:rPr>
        <w:endnoteReference w:id="15"/>
      </w:r>
    </w:p>
    <w:p w14:paraId="02F3B59A" w14:textId="60C06AC5" w:rsidR="00F54354" w:rsidRDefault="00F54354" w:rsidP="00D5401D">
      <w:pPr>
        <w:rPr>
          <w:lang w:val="en-US" w:eastAsia="en-US"/>
        </w:rPr>
      </w:pPr>
    </w:p>
    <w:p w14:paraId="1B4B6D21" w14:textId="77777777" w:rsidR="00F54354" w:rsidRDefault="00F54354" w:rsidP="00D5401D">
      <w:pPr>
        <w:rPr>
          <w:lang w:val="en-US" w:eastAsia="en-US"/>
        </w:rPr>
      </w:pPr>
    </w:p>
    <w:p w14:paraId="6843DCE4" w14:textId="010F19E9" w:rsidR="00534A21" w:rsidRPr="00113DB1" w:rsidRDefault="00534A21" w:rsidP="00534A21">
      <w:pPr>
        <w:rPr>
          <w:b/>
          <w:bCs/>
          <w:lang w:val="en-US" w:eastAsia="en-US"/>
        </w:rPr>
      </w:pPr>
    </w:p>
    <w:p w14:paraId="5D715E84" w14:textId="65700C30" w:rsidR="00451CB5" w:rsidRPr="006703B8" w:rsidRDefault="00D309A3" w:rsidP="00534A21">
      <w:pPr>
        <w:pStyle w:val="Heading1"/>
      </w:pPr>
      <w:r>
        <w:t xml:space="preserve"> </w:t>
      </w:r>
    </w:p>
    <w:sectPr w:rsidR="00451CB5" w:rsidRPr="006703B8" w:rsidSect="00B22C6B">
      <w:headerReference w:type="even" r:id="rId17"/>
      <w:headerReference w:type="default" r:id="rId18"/>
      <w:footerReference w:type="even" r:id="rId19"/>
      <w:footerReference w:type="default" r:id="rId20"/>
      <w:headerReference w:type="first" r:id="rId21"/>
      <w:footerReference w:type="first" r:id="rId22"/>
      <w:pgSz w:w="11906" w:h="16838" w:code="9"/>
      <w:pgMar w:top="1276" w:right="1700" w:bottom="1440" w:left="1560" w:header="70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F864" w14:textId="77777777" w:rsidR="00D621E1" w:rsidRDefault="00D621E1" w:rsidP="00756052">
      <w:r>
        <w:separator/>
      </w:r>
    </w:p>
    <w:p w14:paraId="2AD0FB5B" w14:textId="77777777" w:rsidR="00D621E1" w:rsidRDefault="00D621E1"/>
  </w:endnote>
  <w:endnote w:type="continuationSeparator" w:id="0">
    <w:p w14:paraId="0D35F844" w14:textId="77777777" w:rsidR="00D621E1" w:rsidRDefault="00D621E1" w:rsidP="00756052">
      <w:r>
        <w:continuationSeparator/>
      </w:r>
    </w:p>
    <w:p w14:paraId="6A820804" w14:textId="77777777" w:rsidR="00D621E1" w:rsidRDefault="00D621E1"/>
  </w:endnote>
  <w:endnote w:id="1">
    <w:p w14:paraId="56E36EE4" w14:textId="3F47CCF7" w:rsidR="00870B23" w:rsidRPr="00020880" w:rsidRDefault="00870B23" w:rsidP="00B22C6B">
      <w:pPr>
        <w:pStyle w:val="EndnoteText"/>
        <w:rPr>
          <w:sz w:val="16"/>
          <w:szCs w:val="16"/>
        </w:rPr>
      </w:pPr>
      <w:r w:rsidRPr="00020880">
        <w:rPr>
          <w:rStyle w:val="EndnoteReference"/>
          <w:sz w:val="16"/>
          <w:szCs w:val="16"/>
        </w:rPr>
        <w:endnoteRef/>
      </w:r>
      <w:r w:rsidRPr="00020880">
        <w:rPr>
          <w:sz w:val="16"/>
          <w:szCs w:val="16"/>
        </w:rPr>
        <w:t xml:space="preserve">   Australian Bureau of Statistics (2016) Aboriginal and Torres Strait Islander Community Profiles by Local Government Areas</w:t>
      </w:r>
    </w:p>
  </w:endnote>
  <w:endnote w:id="2">
    <w:p w14:paraId="36BC1890" w14:textId="06BB3371" w:rsidR="00870B23" w:rsidRPr="00020880" w:rsidRDefault="00870B23">
      <w:pPr>
        <w:pStyle w:val="EndnoteText"/>
        <w:rPr>
          <w:sz w:val="16"/>
          <w:szCs w:val="16"/>
        </w:rPr>
      </w:pPr>
      <w:r w:rsidRPr="00020880">
        <w:rPr>
          <w:rStyle w:val="EndnoteReference"/>
          <w:sz w:val="16"/>
          <w:szCs w:val="16"/>
        </w:rPr>
        <w:endnoteRef/>
      </w:r>
      <w:r w:rsidRPr="00020880">
        <w:rPr>
          <w:sz w:val="16"/>
          <w:szCs w:val="16"/>
        </w:rPr>
        <w:t xml:space="preserve"> Cardinia Shire Council id Profile (2016) – Multicultural Profile for Cardinia.docx. Available at </w:t>
      </w:r>
      <w:hyperlink r:id="rId1" w:history="1">
        <w:r w:rsidRPr="00020880">
          <w:rPr>
            <w:rStyle w:val="Hyperlink"/>
            <w:sz w:val="16"/>
            <w:szCs w:val="16"/>
          </w:rPr>
          <w:t>https://profile.id.com.au/cardinia/</w:t>
        </w:r>
      </w:hyperlink>
    </w:p>
  </w:endnote>
  <w:endnote w:id="3">
    <w:p w14:paraId="157FAE4D" w14:textId="40E98A32" w:rsidR="00870B23" w:rsidRPr="00020880" w:rsidRDefault="00870B23">
      <w:pPr>
        <w:pStyle w:val="EndnoteText"/>
        <w:rPr>
          <w:sz w:val="16"/>
          <w:szCs w:val="16"/>
        </w:rPr>
      </w:pPr>
      <w:r w:rsidRPr="00020880">
        <w:rPr>
          <w:rStyle w:val="EndnoteReference"/>
          <w:sz w:val="16"/>
          <w:szCs w:val="16"/>
        </w:rPr>
        <w:endnoteRef/>
      </w:r>
      <w:r w:rsidRPr="00020880">
        <w:rPr>
          <w:sz w:val="16"/>
          <w:szCs w:val="16"/>
        </w:rPr>
        <w:t xml:space="preserve"> Australian Bureau of Statistics (2007), National Survey of Mental Health and Wellbeing (additional unpublished analysis). Extract from Press Release: “LGBTI Community Left Out of Health Reform” (National LGBT Health Alliance, April 2010).</w:t>
      </w:r>
    </w:p>
  </w:endnote>
  <w:endnote w:id="4">
    <w:p w14:paraId="22CAEB5A" w14:textId="7921A173" w:rsidR="00870B23" w:rsidRPr="00020880" w:rsidRDefault="00870B23" w:rsidP="00336F7C">
      <w:pPr>
        <w:pStyle w:val="EndnoteText"/>
        <w:rPr>
          <w:sz w:val="16"/>
          <w:szCs w:val="16"/>
        </w:rPr>
      </w:pPr>
      <w:r w:rsidRPr="00020880">
        <w:rPr>
          <w:rStyle w:val="EndnoteReference"/>
          <w:sz w:val="16"/>
          <w:szCs w:val="16"/>
        </w:rPr>
        <w:endnoteRef/>
      </w:r>
      <w:r w:rsidRPr="00020880">
        <w:rPr>
          <w:sz w:val="16"/>
          <w:szCs w:val="16"/>
        </w:rPr>
        <w:t xml:space="preserve"> State Disability Plan 2017-2020 Available at </w:t>
      </w:r>
      <w:hyperlink r:id="rId2" w:history="1">
        <w:r w:rsidRPr="00020880">
          <w:rPr>
            <w:rStyle w:val="Hyperlink"/>
            <w:sz w:val="16"/>
            <w:szCs w:val="16"/>
          </w:rPr>
          <w:t>http://www.statedisabilityplan.vic.gov.au/</w:t>
        </w:r>
      </w:hyperlink>
    </w:p>
  </w:endnote>
  <w:endnote w:id="5">
    <w:p w14:paraId="620746BB" w14:textId="50A21C12" w:rsidR="00870B23" w:rsidRPr="00020880" w:rsidRDefault="00870B23">
      <w:pPr>
        <w:pStyle w:val="EndnoteText"/>
        <w:rPr>
          <w:sz w:val="16"/>
          <w:szCs w:val="16"/>
        </w:rPr>
      </w:pPr>
      <w:r w:rsidRPr="00020880">
        <w:rPr>
          <w:rStyle w:val="EndnoteReference"/>
          <w:sz w:val="16"/>
          <w:szCs w:val="16"/>
        </w:rPr>
        <w:endnoteRef/>
      </w:r>
      <w:r w:rsidRPr="00020880">
        <w:rPr>
          <w:sz w:val="16"/>
          <w:szCs w:val="16"/>
        </w:rPr>
        <w:t xml:space="preserve"> Australian Bureau of Statistics (2012) Survey of Disability, Aging &amp; Carers</w:t>
      </w:r>
    </w:p>
  </w:endnote>
  <w:endnote w:id="6">
    <w:p w14:paraId="18ADD725" w14:textId="3C965C34" w:rsidR="00870B23" w:rsidRPr="00020880" w:rsidRDefault="00870B23">
      <w:pPr>
        <w:pStyle w:val="EndnoteText"/>
        <w:rPr>
          <w:sz w:val="16"/>
          <w:szCs w:val="16"/>
        </w:rPr>
      </w:pPr>
      <w:r w:rsidRPr="00020880">
        <w:rPr>
          <w:rStyle w:val="EndnoteReference"/>
          <w:sz w:val="16"/>
          <w:szCs w:val="16"/>
        </w:rPr>
        <w:endnoteRef/>
      </w:r>
      <w:r w:rsidRPr="00020880">
        <w:rPr>
          <w:sz w:val="16"/>
          <w:szCs w:val="16"/>
        </w:rPr>
        <w:t xml:space="preserve"> Cardinia Shire Council id Profile (2016) Available at </w:t>
      </w:r>
      <w:hyperlink r:id="rId3" w:history="1">
        <w:r w:rsidRPr="00020880">
          <w:rPr>
            <w:rStyle w:val="Hyperlink"/>
            <w:sz w:val="16"/>
            <w:szCs w:val="16"/>
          </w:rPr>
          <w:t>https://profile.id.com.au/cardinia/</w:t>
        </w:r>
      </w:hyperlink>
    </w:p>
  </w:endnote>
  <w:endnote w:id="7">
    <w:p w14:paraId="7CF829E2" w14:textId="42CD292D" w:rsidR="00870B23" w:rsidRPr="00DC7C56" w:rsidRDefault="00870B23">
      <w:pPr>
        <w:pStyle w:val="EndnoteText"/>
        <w:rPr>
          <w:sz w:val="16"/>
          <w:szCs w:val="16"/>
        </w:rPr>
      </w:pPr>
      <w:r w:rsidRPr="00020880">
        <w:rPr>
          <w:rStyle w:val="EndnoteReference"/>
          <w:sz w:val="16"/>
          <w:szCs w:val="16"/>
        </w:rPr>
        <w:endnoteRef/>
      </w:r>
      <w:r w:rsidRPr="00020880">
        <w:rPr>
          <w:sz w:val="16"/>
          <w:szCs w:val="16"/>
        </w:rPr>
        <w:t xml:space="preserve"> Adapted from Institute Intersectionality Research and Policy </w:t>
      </w:r>
      <w:hyperlink r:id="rId4" w:history="1">
        <w:r w:rsidRPr="00020880">
          <w:rPr>
            <w:rStyle w:val="Hyperlink"/>
            <w:sz w:val="16"/>
            <w:szCs w:val="16"/>
          </w:rPr>
          <w:t>https://www.sfu.ca/mpp/centre_for_public_policy_research/iirp.html</w:t>
        </w:r>
      </w:hyperlink>
    </w:p>
  </w:endnote>
  <w:endnote w:id="8">
    <w:p w14:paraId="6DDB52D2" w14:textId="7A9DBAD7" w:rsidR="00870B23" w:rsidRPr="00DC7C56" w:rsidRDefault="00870B23">
      <w:pPr>
        <w:pStyle w:val="EndnoteText"/>
        <w:rPr>
          <w:sz w:val="16"/>
          <w:szCs w:val="16"/>
        </w:rPr>
      </w:pPr>
      <w:r w:rsidRPr="00DC7C56">
        <w:rPr>
          <w:rStyle w:val="EndnoteReference"/>
          <w:sz w:val="16"/>
          <w:szCs w:val="16"/>
        </w:rPr>
        <w:endnoteRef/>
      </w:r>
      <w:r w:rsidRPr="00DC7C56">
        <w:rPr>
          <w:sz w:val="16"/>
          <w:szCs w:val="16"/>
        </w:rPr>
        <w:t xml:space="preserve"> Universal Design Principles Available at </w:t>
      </w:r>
      <w:hyperlink r:id="rId5" w:history="1">
        <w:r w:rsidRPr="00F24A6F">
          <w:rPr>
            <w:rStyle w:val="Hyperlink"/>
            <w:sz w:val="16"/>
            <w:szCs w:val="16"/>
          </w:rPr>
          <w:t>http://universaldesignaustralia.net.au/7-principles-of-universal-design/</w:t>
        </w:r>
      </w:hyperlink>
    </w:p>
  </w:endnote>
  <w:endnote w:id="9">
    <w:p w14:paraId="280979B0" w14:textId="4DFD428F" w:rsidR="00870B23" w:rsidRPr="00DC7C56" w:rsidRDefault="00870B23">
      <w:pPr>
        <w:pStyle w:val="EndnoteText"/>
        <w:rPr>
          <w:sz w:val="16"/>
          <w:szCs w:val="16"/>
        </w:rPr>
      </w:pPr>
      <w:r w:rsidRPr="00DC7C56">
        <w:rPr>
          <w:rStyle w:val="EndnoteReference"/>
          <w:sz w:val="16"/>
          <w:szCs w:val="16"/>
        </w:rPr>
        <w:endnoteRef/>
      </w:r>
      <w:r w:rsidRPr="00DC7C56">
        <w:rPr>
          <w:sz w:val="16"/>
          <w:szCs w:val="16"/>
        </w:rPr>
        <w:t xml:space="preserve"> Diversity and Inclusion Available at  </w:t>
      </w:r>
      <w:hyperlink r:id="rId6" w:history="1">
        <w:r w:rsidRPr="00DC7C56">
          <w:rPr>
            <w:rStyle w:val="Hyperlink"/>
            <w:sz w:val="16"/>
            <w:szCs w:val="16"/>
          </w:rPr>
          <w:t>https://globaldiversitypractice.com/what-is-diversity-inclusion/</w:t>
        </w:r>
      </w:hyperlink>
    </w:p>
  </w:endnote>
  <w:endnote w:id="10">
    <w:p w14:paraId="11AE353B" w14:textId="3E8EFF88" w:rsidR="00870B23" w:rsidRPr="000D0B12" w:rsidRDefault="00870B23">
      <w:pPr>
        <w:pStyle w:val="EndnoteText"/>
        <w:rPr>
          <w:sz w:val="16"/>
          <w:szCs w:val="16"/>
        </w:rPr>
      </w:pPr>
      <w:r w:rsidRPr="000D0B12">
        <w:rPr>
          <w:rStyle w:val="EndnoteReference"/>
          <w:sz w:val="16"/>
          <w:szCs w:val="16"/>
        </w:rPr>
        <w:endnoteRef/>
      </w:r>
      <w:r w:rsidRPr="000D0B12">
        <w:rPr>
          <w:sz w:val="16"/>
          <w:szCs w:val="16"/>
        </w:rPr>
        <w:t xml:space="preserve"> Adapted from the Convention on the Elimination of all forms of Discrimination, CEDAW 1979</w:t>
      </w:r>
    </w:p>
  </w:endnote>
  <w:endnote w:id="11">
    <w:p w14:paraId="457EC051" w14:textId="7D5736B6" w:rsidR="00870B23" w:rsidRPr="006F5E36" w:rsidRDefault="00870B23" w:rsidP="00DC647F">
      <w:pPr>
        <w:pStyle w:val="EndnoteText"/>
        <w:rPr>
          <w:sz w:val="16"/>
          <w:szCs w:val="16"/>
        </w:rPr>
      </w:pPr>
      <w:r w:rsidRPr="006F5E36">
        <w:rPr>
          <w:rStyle w:val="EndnoteReference"/>
          <w:sz w:val="16"/>
          <w:szCs w:val="16"/>
        </w:rPr>
        <w:endnoteRef/>
      </w:r>
      <w:r w:rsidRPr="006F5E36">
        <w:rPr>
          <w:sz w:val="16"/>
          <w:szCs w:val="16"/>
        </w:rPr>
        <w:t xml:space="preserve"> Multicultural Access and Equity Policy Toolkit, Australian Government Available at </w:t>
      </w:r>
      <w:hyperlink r:id="rId7" w:history="1">
        <w:r w:rsidRPr="006F5E36">
          <w:rPr>
            <w:rStyle w:val="Hyperlink"/>
            <w:color w:val="auto"/>
            <w:sz w:val="16"/>
            <w:szCs w:val="16"/>
          </w:rPr>
          <w:t>https://www.dss.gov.au/sites/default/files/documents/03_2014/qrg_overview.pdf</w:t>
        </w:r>
      </w:hyperlink>
      <w:r w:rsidRPr="006F5E36">
        <w:rPr>
          <w:sz w:val="16"/>
          <w:szCs w:val="16"/>
        </w:rPr>
        <w:t xml:space="preserve"> </w:t>
      </w:r>
    </w:p>
  </w:endnote>
  <w:endnote w:id="12">
    <w:p w14:paraId="16CD211F" w14:textId="556B3900" w:rsidR="00870B23" w:rsidRPr="00DC647F" w:rsidRDefault="00870B23" w:rsidP="00DC647F">
      <w:pPr>
        <w:pStyle w:val="footnote"/>
        <w:spacing w:after="0"/>
        <w:jc w:val="left"/>
        <w:rPr>
          <w:rFonts w:asciiTheme="minorHAnsi" w:hAnsiTheme="minorHAnsi" w:cs="FranklinGothic-BookItal"/>
          <w:i w:val="0"/>
          <w:color w:val="auto"/>
        </w:rPr>
      </w:pPr>
      <w:r w:rsidRPr="00DC647F">
        <w:rPr>
          <w:rStyle w:val="EndnoteReference"/>
          <w:rFonts w:asciiTheme="minorHAnsi" w:hAnsiTheme="minorHAnsi"/>
          <w:color w:val="auto"/>
        </w:rPr>
        <w:endnoteRef/>
      </w:r>
      <w:r w:rsidRPr="00DC647F">
        <w:rPr>
          <w:rFonts w:asciiTheme="minorHAnsi" w:hAnsiTheme="minorHAnsi"/>
          <w:color w:val="auto"/>
        </w:rPr>
        <w:t xml:space="preserve"> </w:t>
      </w:r>
      <w:r w:rsidRPr="00DC647F">
        <w:rPr>
          <w:rFonts w:asciiTheme="minorHAnsi" w:hAnsiTheme="minorHAnsi" w:cs="FranklinGothic-BookItal"/>
          <w:i w:val="0"/>
          <w:color w:val="auto"/>
        </w:rPr>
        <w:t xml:space="preserve">What are human rights?, United Nations Human Rights – Office of the High Commissioner </w:t>
      </w:r>
      <w:hyperlink r:id="rId8" w:history="1">
        <w:r w:rsidRPr="00DC647F">
          <w:rPr>
            <w:rStyle w:val="Hyperlink"/>
            <w:rFonts w:asciiTheme="minorHAnsi" w:hAnsiTheme="minorHAnsi" w:cs="FranklinGothic-BookItal"/>
            <w:i w:val="0"/>
            <w:color w:val="auto"/>
          </w:rPr>
          <w:t>http://www.ohchr.org/EN/Issues/Pages/WhatareHumanRights.aspx</w:t>
        </w:r>
      </w:hyperlink>
      <w:r w:rsidRPr="00DC647F">
        <w:rPr>
          <w:rFonts w:asciiTheme="minorHAnsi" w:hAnsiTheme="minorHAnsi" w:cs="FranklinGothic-BookItal"/>
          <w:i w:val="0"/>
          <w:color w:val="auto"/>
        </w:rPr>
        <w:t xml:space="preserve"> </w:t>
      </w:r>
    </w:p>
  </w:endnote>
  <w:endnote w:id="13">
    <w:p w14:paraId="0498D18F" w14:textId="1CA4B04C" w:rsidR="00870B23" w:rsidRPr="00DC647F" w:rsidRDefault="00870B23" w:rsidP="00DC647F">
      <w:pPr>
        <w:pStyle w:val="EndnoteText"/>
        <w:rPr>
          <w:rFonts w:asciiTheme="minorHAnsi" w:hAnsiTheme="minorHAnsi"/>
          <w:sz w:val="16"/>
          <w:szCs w:val="16"/>
        </w:rPr>
      </w:pPr>
      <w:r w:rsidRPr="00DC647F">
        <w:rPr>
          <w:rStyle w:val="EndnoteReference"/>
          <w:rFonts w:asciiTheme="minorHAnsi" w:hAnsiTheme="minorHAnsi"/>
          <w:sz w:val="16"/>
          <w:szCs w:val="16"/>
        </w:rPr>
        <w:endnoteRef/>
      </w:r>
      <w:r w:rsidRPr="00DC647F">
        <w:rPr>
          <w:rFonts w:asciiTheme="minorHAnsi" w:hAnsiTheme="minorHAnsi"/>
          <w:sz w:val="16"/>
          <w:szCs w:val="16"/>
        </w:rPr>
        <w:t xml:space="preserve"> The Victorian Charter for Human Rights and Responsibilities 2006 Available at  </w:t>
      </w:r>
      <w:hyperlink r:id="rId9" w:history="1">
        <w:r w:rsidRPr="00DC647F">
          <w:rPr>
            <w:rStyle w:val="Hyperlink"/>
            <w:rFonts w:asciiTheme="minorHAnsi" w:hAnsiTheme="minorHAnsi"/>
            <w:sz w:val="16"/>
            <w:szCs w:val="16"/>
          </w:rPr>
          <w:t>https://www.humanrightscommission.vic.gov.au/the-charter</w:t>
        </w:r>
      </w:hyperlink>
    </w:p>
  </w:endnote>
  <w:endnote w:id="14">
    <w:p w14:paraId="142965C1" w14:textId="56F7E43D" w:rsidR="00870B23" w:rsidRPr="00DC647F" w:rsidRDefault="00870B23" w:rsidP="00DC647F">
      <w:pPr>
        <w:pStyle w:val="footnote"/>
        <w:spacing w:after="0"/>
        <w:jc w:val="left"/>
        <w:rPr>
          <w:rFonts w:asciiTheme="minorHAnsi" w:hAnsiTheme="minorHAnsi" w:cs="FranklinGothic-BookItal"/>
          <w:i w:val="0"/>
        </w:rPr>
      </w:pPr>
      <w:r w:rsidRPr="00DC647F">
        <w:rPr>
          <w:rStyle w:val="EndnoteReference"/>
          <w:rFonts w:asciiTheme="minorHAnsi" w:hAnsiTheme="minorHAnsi"/>
        </w:rPr>
        <w:endnoteRef/>
      </w:r>
      <w:r w:rsidRPr="00DC647F">
        <w:rPr>
          <w:rFonts w:asciiTheme="minorHAnsi" w:hAnsiTheme="minorHAnsi"/>
        </w:rPr>
        <w:t xml:space="preserve"> </w:t>
      </w:r>
      <w:r w:rsidRPr="00DC647F">
        <w:rPr>
          <w:rFonts w:asciiTheme="minorHAnsi" w:hAnsiTheme="minorHAnsi" w:cs="FranklinGothic-BookItal"/>
          <w:i w:val="0"/>
        </w:rPr>
        <w:t xml:space="preserve">UNESCO. Consultations of the Director-General with Member States. Social Inclusion, Social Transformations, Social Innovation: What role for UNESCO in 2014-2021, </w:t>
      </w:r>
      <w:r>
        <w:rPr>
          <w:rFonts w:asciiTheme="minorHAnsi" w:hAnsiTheme="minorHAnsi" w:cs="FranklinGothic-BookItal"/>
          <w:i w:val="0"/>
        </w:rPr>
        <w:t>2012.</w:t>
      </w:r>
    </w:p>
  </w:endnote>
  <w:endnote w:id="15">
    <w:p w14:paraId="37244DC0" w14:textId="71A750BA" w:rsidR="00870B23" w:rsidRPr="00DC647F" w:rsidRDefault="00870B23" w:rsidP="00DC647F">
      <w:pPr>
        <w:pStyle w:val="EndnoteText"/>
        <w:rPr>
          <w:rFonts w:asciiTheme="minorHAnsi" w:hAnsiTheme="minorHAnsi"/>
          <w:sz w:val="16"/>
          <w:szCs w:val="16"/>
        </w:rPr>
      </w:pPr>
      <w:r w:rsidRPr="00DC647F">
        <w:rPr>
          <w:rStyle w:val="EndnoteReference"/>
          <w:rFonts w:asciiTheme="minorHAnsi" w:hAnsiTheme="minorHAnsi"/>
          <w:sz w:val="16"/>
          <w:szCs w:val="16"/>
        </w:rPr>
        <w:endnoteRef/>
      </w:r>
      <w:r w:rsidRPr="00DC647F">
        <w:rPr>
          <w:rFonts w:asciiTheme="minorHAnsi" w:hAnsiTheme="minorHAnsi"/>
          <w:sz w:val="16"/>
          <w:szCs w:val="16"/>
        </w:rPr>
        <w:t xml:space="preserve"> Social Justice Principles 2012 Available at </w:t>
      </w:r>
      <w:hyperlink r:id="rId10" w:history="1">
        <w:r w:rsidRPr="00DC647F">
          <w:rPr>
            <w:rStyle w:val="Hyperlink"/>
            <w:rFonts w:asciiTheme="minorHAnsi" w:hAnsiTheme="minorHAnsi"/>
            <w:sz w:val="16"/>
            <w:szCs w:val="16"/>
          </w:rPr>
          <w:t>https://vcoss.org.au/</w:t>
        </w:r>
      </w:hyperlink>
    </w:p>
    <w:p w14:paraId="490B2722" w14:textId="77777777" w:rsidR="00870B23" w:rsidRPr="00DC647F" w:rsidRDefault="00870B23" w:rsidP="00DC647F">
      <w:pPr>
        <w:pStyle w:val="EndnoteText"/>
        <w:rPr>
          <w:rFonts w:asciiTheme="minorHAnsi" w:hAnsiTheme="min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Gothic-Book">
    <w:altName w:val="Times New Roman"/>
    <w:charset w:val="00"/>
    <w:family w:val="auto"/>
    <w:pitch w:val="variable"/>
    <w:sig w:usb0="00000001" w:usb1="00000000" w:usb2="00000000" w:usb3="00000000" w:csb0="0000009F" w:csb1="00000000"/>
  </w:font>
  <w:font w:name="FranklinGothic-BookIt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F86D1" w14:textId="77777777" w:rsidR="00870B23" w:rsidRDefault="00870B23"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0163DA98" w14:textId="77777777" w:rsidR="00870B23" w:rsidRDefault="00870B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C890" w14:textId="77777777" w:rsidR="00870B23" w:rsidRDefault="00870B23">
    <w:pPr>
      <w:tabs>
        <w:tab w:val="center" w:pos="4550"/>
        <w:tab w:val="left" w:pos="5818"/>
      </w:tabs>
      <w:ind w:right="260"/>
      <w:jc w:val="right"/>
      <w:rPr>
        <w:color w:val="1950F9" w:themeColor="text2" w:themeTint="99"/>
        <w:spacing w:val="60"/>
        <w:sz w:val="16"/>
        <w:szCs w:val="16"/>
      </w:rPr>
    </w:pPr>
  </w:p>
  <w:p w14:paraId="30151A33" w14:textId="5F530071" w:rsidR="00870B23" w:rsidRPr="005F32E7" w:rsidRDefault="00870B23">
    <w:pPr>
      <w:tabs>
        <w:tab w:val="center" w:pos="4550"/>
        <w:tab w:val="left" w:pos="5818"/>
      </w:tabs>
      <w:ind w:right="260"/>
      <w:jc w:val="right"/>
      <w:rPr>
        <w:color w:val="010F39" w:themeColor="text2" w:themeShade="80"/>
        <w:sz w:val="16"/>
        <w:szCs w:val="16"/>
      </w:rPr>
    </w:pPr>
    <w:r>
      <w:rPr>
        <w:color w:val="1950F9" w:themeColor="text2" w:themeTint="99"/>
        <w:spacing w:val="60"/>
        <w:sz w:val="16"/>
        <w:szCs w:val="16"/>
      </w:rPr>
      <w:t>P</w:t>
    </w:r>
    <w:r w:rsidRPr="005F32E7">
      <w:rPr>
        <w:color w:val="1950F9" w:themeColor="text2" w:themeTint="99"/>
        <w:spacing w:val="60"/>
        <w:sz w:val="16"/>
        <w:szCs w:val="16"/>
      </w:rPr>
      <w:t>age</w:t>
    </w:r>
    <w:r w:rsidRPr="005F32E7">
      <w:rPr>
        <w:color w:val="1950F9" w:themeColor="text2" w:themeTint="99"/>
        <w:sz w:val="16"/>
        <w:szCs w:val="16"/>
      </w:rPr>
      <w:t xml:space="preserve"> </w:t>
    </w:r>
    <w:r w:rsidRPr="005F32E7">
      <w:rPr>
        <w:color w:val="021756" w:themeColor="text2" w:themeShade="BF"/>
        <w:sz w:val="16"/>
        <w:szCs w:val="16"/>
      </w:rPr>
      <w:fldChar w:fldCharType="begin"/>
    </w:r>
    <w:r w:rsidRPr="005F32E7">
      <w:rPr>
        <w:color w:val="021756" w:themeColor="text2" w:themeShade="BF"/>
        <w:sz w:val="16"/>
        <w:szCs w:val="16"/>
      </w:rPr>
      <w:instrText xml:space="preserve"> PAGE   \* MERGEFORMAT </w:instrText>
    </w:r>
    <w:r w:rsidRPr="005F32E7">
      <w:rPr>
        <w:color w:val="021756" w:themeColor="text2" w:themeShade="BF"/>
        <w:sz w:val="16"/>
        <w:szCs w:val="16"/>
      </w:rPr>
      <w:fldChar w:fldCharType="separate"/>
    </w:r>
    <w:r w:rsidR="0097447F">
      <w:rPr>
        <w:noProof/>
        <w:color w:val="021756" w:themeColor="text2" w:themeShade="BF"/>
        <w:sz w:val="16"/>
        <w:szCs w:val="16"/>
      </w:rPr>
      <w:t>7</w:t>
    </w:r>
    <w:r w:rsidRPr="005F32E7">
      <w:rPr>
        <w:color w:val="021756" w:themeColor="text2" w:themeShade="BF"/>
        <w:sz w:val="16"/>
        <w:szCs w:val="16"/>
      </w:rPr>
      <w:fldChar w:fldCharType="end"/>
    </w:r>
    <w:r w:rsidRPr="005F32E7">
      <w:rPr>
        <w:color w:val="021756" w:themeColor="text2" w:themeShade="BF"/>
        <w:sz w:val="16"/>
        <w:szCs w:val="16"/>
      </w:rPr>
      <w:t xml:space="preserve"> | </w:t>
    </w:r>
    <w:r w:rsidRPr="005F32E7">
      <w:rPr>
        <w:color w:val="021756" w:themeColor="text2" w:themeShade="BF"/>
        <w:sz w:val="16"/>
        <w:szCs w:val="16"/>
      </w:rPr>
      <w:fldChar w:fldCharType="begin"/>
    </w:r>
    <w:r w:rsidRPr="005F32E7">
      <w:rPr>
        <w:color w:val="021756" w:themeColor="text2" w:themeShade="BF"/>
        <w:sz w:val="16"/>
        <w:szCs w:val="16"/>
      </w:rPr>
      <w:instrText xml:space="preserve"> NUMPAGES  \* Arabic  \* MERGEFORMAT </w:instrText>
    </w:r>
    <w:r w:rsidRPr="005F32E7">
      <w:rPr>
        <w:color w:val="021756" w:themeColor="text2" w:themeShade="BF"/>
        <w:sz w:val="16"/>
        <w:szCs w:val="16"/>
      </w:rPr>
      <w:fldChar w:fldCharType="separate"/>
    </w:r>
    <w:r w:rsidR="0097447F">
      <w:rPr>
        <w:noProof/>
        <w:color w:val="021756" w:themeColor="text2" w:themeShade="BF"/>
        <w:sz w:val="16"/>
        <w:szCs w:val="16"/>
      </w:rPr>
      <w:t>13</w:t>
    </w:r>
    <w:r w:rsidRPr="005F32E7">
      <w:rPr>
        <w:color w:val="021756" w:themeColor="text2" w:themeShade="BF"/>
        <w:sz w:val="16"/>
        <w:szCs w:val="16"/>
      </w:rPr>
      <w:fldChar w:fldCharType="end"/>
    </w:r>
  </w:p>
  <w:p w14:paraId="349AE0DB" w14:textId="77777777" w:rsidR="00870B23" w:rsidRDefault="00870B23" w:rsidP="00E420C1">
    <w:pPr>
      <w:pStyle w:val="Footer"/>
      <w:tabs>
        <w:tab w:val="clear" w:pos="4320"/>
        <w:tab w:val="clear" w:pos="8820"/>
      </w:tabs>
    </w:pPr>
    <w:r>
      <w:t xml:space="preserve">Cardinia Shire Council Social Justice &amp; Equity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A3810" w14:textId="77777777" w:rsidR="00870B23" w:rsidRDefault="0087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35003" w14:textId="77777777" w:rsidR="00D621E1" w:rsidRDefault="00D621E1" w:rsidP="00756052">
      <w:r>
        <w:separator/>
      </w:r>
    </w:p>
    <w:p w14:paraId="4C1183D1" w14:textId="77777777" w:rsidR="00D621E1" w:rsidRDefault="00D621E1"/>
  </w:footnote>
  <w:footnote w:type="continuationSeparator" w:id="0">
    <w:p w14:paraId="6D6AA6BC" w14:textId="77777777" w:rsidR="00D621E1" w:rsidRDefault="00D621E1" w:rsidP="00756052">
      <w:r>
        <w:continuationSeparator/>
      </w:r>
    </w:p>
    <w:p w14:paraId="2F8B6944" w14:textId="77777777" w:rsidR="00D621E1" w:rsidRDefault="00D62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65FF1" w14:textId="7CAB8D00" w:rsidR="00870B23" w:rsidRDefault="0087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18A4" w14:textId="5C4D4258" w:rsidR="00870B23" w:rsidRDefault="0087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30D51" w14:textId="3E4F20D6" w:rsidR="00870B23" w:rsidRDefault="00870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3336B9A"/>
    <w:multiLevelType w:val="multilevel"/>
    <w:tmpl w:val="9B126840"/>
    <w:numStyleLink w:val="CSCTableheadinglist"/>
  </w:abstractNum>
  <w:abstractNum w:abstractNumId="3" w15:restartNumberingAfterBreak="0">
    <w:nsid w:val="07E4662D"/>
    <w:multiLevelType w:val="hybridMultilevel"/>
    <w:tmpl w:val="42C60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157C75FE"/>
    <w:multiLevelType w:val="hybridMultilevel"/>
    <w:tmpl w:val="D3EA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03D7691"/>
    <w:multiLevelType w:val="hybridMultilevel"/>
    <w:tmpl w:val="B678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13CF9"/>
    <w:multiLevelType w:val="hybridMultilevel"/>
    <w:tmpl w:val="C5D640F8"/>
    <w:lvl w:ilvl="0" w:tplc="CA8E1ED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264D7E"/>
    <w:multiLevelType w:val="hybridMultilevel"/>
    <w:tmpl w:val="2A94F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3526CF"/>
    <w:multiLevelType w:val="hybridMultilevel"/>
    <w:tmpl w:val="04DE3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D8039F"/>
    <w:multiLevelType w:val="hybridMultilevel"/>
    <w:tmpl w:val="D1DEB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A1722E"/>
    <w:multiLevelType w:val="hybridMultilevel"/>
    <w:tmpl w:val="185AB07A"/>
    <w:lvl w:ilvl="0" w:tplc="7B420410">
      <w:numFmt w:val="bullet"/>
      <w:lvlText w:val="-"/>
      <w:lvlJc w:val="left"/>
      <w:pPr>
        <w:ind w:left="720" w:hanging="360"/>
      </w:pPr>
      <w:rPr>
        <w:rFonts w:ascii="Franklin Gothic Book" w:eastAsia="Times New Roman" w:hAnsi="Franklin Gothic Book"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3715F5"/>
    <w:multiLevelType w:val="multilevel"/>
    <w:tmpl w:val="DE8EA67E"/>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4259D8"/>
    <w:multiLevelType w:val="hybridMultilevel"/>
    <w:tmpl w:val="F88CD3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4EEA3EE3"/>
    <w:multiLevelType w:val="hybridMultilevel"/>
    <w:tmpl w:val="CF46556E"/>
    <w:lvl w:ilvl="0" w:tplc="53AEC590">
      <w:start w:val="2"/>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36558"/>
    <w:multiLevelType w:val="hybridMultilevel"/>
    <w:tmpl w:val="92789D98"/>
    <w:lvl w:ilvl="0" w:tplc="35C2D4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522C2"/>
    <w:multiLevelType w:val="hybridMultilevel"/>
    <w:tmpl w:val="5C909CD2"/>
    <w:lvl w:ilvl="0" w:tplc="3658167A">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1C50BB"/>
    <w:multiLevelType w:val="hybridMultilevel"/>
    <w:tmpl w:val="162E5C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9B2310"/>
    <w:multiLevelType w:val="hybridMultilevel"/>
    <w:tmpl w:val="0374DCB2"/>
    <w:lvl w:ilvl="0" w:tplc="620A868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8487D3E"/>
    <w:multiLevelType w:val="hybridMultilevel"/>
    <w:tmpl w:val="249CD53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2" w15:restartNumberingAfterBreak="0">
    <w:nsid w:val="591837A3"/>
    <w:multiLevelType w:val="hybridMultilevel"/>
    <w:tmpl w:val="B726C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7773B9"/>
    <w:multiLevelType w:val="hybridMultilevel"/>
    <w:tmpl w:val="94F2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70A9F"/>
    <w:multiLevelType w:val="hybridMultilevel"/>
    <w:tmpl w:val="F806A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5B0403"/>
    <w:multiLevelType w:val="hybridMultilevel"/>
    <w:tmpl w:val="FF8C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576C2"/>
    <w:multiLevelType w:val="hybridMultilevel"/>
    <w:tmpl w:val="CAC0A356"/>
    <w:lvl w:ilvl="0" w:tplc="3658167A">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2440BC"/>
    <w:multiLevelType w:val="hybridMultilevel"/>
    <w:tmpl w:val="71B0F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6346F7"/>
    <w:multiLevelType w:val="hybridMultilevel"/>
    <w:tmpl w:val="8AD4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94696"/>
    <w:multiLevelType w:val="hybridMultilevel"/>
    <w:tmpl w:val="4510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491467"/>
    <w:multiLevelType w:val="multilevel"/>
    <w:tmpl w:val="A97EB8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7D53CB"/>
    <w:multiLevelType w:val="hybridMultilevel"/>
    <w:tmpl w:val="CC22C900"/>
    <w:lvl w:ilvl="0" w:tplc="1874945C">
      <w:numFmt w:val="bullet"/>
      <w:lvlText w:val="•"/>
      <w:lvlJc w:val="left"/>
      <w:pPr>
        <w:ind w:left="780" w:hanging="360"/>
      </w:pPr>
      <w:rPr>
        <w:rFonts w:ascii="Franklin Gothic Book" w:eastAsia="Times New Roman" w:hAnsi="Franklin Gothic Book"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7"/>
  </w:num>
  <w:num w:numId="2">
    <w:abstractNumId w:val="1"/>
  </w:num>
  <w:num w:numId="3">
    <w:abstractNumId w:val="1"/>
  </w:num>
  <w:num w:numId="4">
    <w:abstractNumId w:val="4"/>
  </w:num>
  <w:num w:numId="5">
    <w:abstractNumId w:val="6"/>
  </w:num>
  <w:num w:numId="6">
    <w:abstractNumId w:val="0"/>
  </w:num>
  <w:num w:numId="7">
    <w:abstractNumId w:val="15"/>
  </w:num>
  <w:num w:numId="8">
    <w:abstractNumId w:val="2"/>
  </w:num>
  <w:num w:numId="9">
    <w:abstractNumId w:val="24"/>
  </w:num>
  <w:num w:numId="10">
    <w:abstractNumId w:val="22"/>
  </w:num>
  <w:num w:numId="11">
    <w:abstractNumId w:val="19"/>
  </w:num>
  <w:num w:numId="12">
    <w:abstractNumId w:val="25"/>
  </w:num>
  <w:num w:numId="13">
    <w:abstractNumId w:val="7"/>
  </w:num>
  <w:num w:numId="14">
    <w:abstractNumId w:val="13"/>
  </w:num>
  <w:num w:numId="15">
    <w:abstractNumId w:val="31"/>
  </w:num>
  <w:num w:numId="16">
    <w:abstractNumId w:val="20"/>
  </w:num>
  <w:num w:numId="17">
    <w:abstractNumId w:val="21"/>
  </w:num>
  <w:num w:numId="18">
    <w:abstractNumId w:val="9"/>
  </w:num>
  <w:num w:numId="19">
    <w:abstractNumId w:val="30"/>
  </w:num>
  <w:num w:numId="20">
    <w:abstractNumId w:val="12"/>
  </w:num>
  <w:num w:numId="21">
    <w:abstractNumId w:val="17"/>
  </w:num>
  <w:num w:numId="22">
    <w:abstractNumId w:val="8"/>
  </w:num>
  <w:num w:numId="23">
    <w:abstractNumId w:val="32"/>
  </w:num>
  <w:num w:numId="24">
    <w:abstractNumId w:val="10"/>
  </w:num>
  <w:num w:numId="25">
    <w:abstractNumId w:val="23"/>
  </w:num>
  <w:num w:numId="26">
    <w:abstractNumId w:val="29"/>
  </w:num>
  <w:num w:numId="27">
    <w:abstractNumId w:val="16"/>
  </w:num>
  <w:num w:numId="28">
    <w:abstractNumId w:val="26"/>
  </w:num>
  <w:num w:numId="29">
    <w:abstractNumId w:val="18"/>
  </w:num>
  <w:num w:numId="30">
    <w:abstractNumId w:val="5"/>
  </w:num>
  <w:num w:numId="31">
    <w:abstractNumId w:val="28"/>
  </w:num>
  <w:num w:numId="32">
    <w:abstractNumId w:val="14"/>
  </w:num>
  <w:num w:numId="33">
    <w:abstractNumId w:val="3"/>
  </w:num>
  <w:num w:numId="3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4C7"/>
    <w:rsid w:val="00002076"/>
    <w:rsid w:val="000036FF"/>
    <w:rsid w:val="00003EF1"/>
    <w:rsid w:val="000065FA"/>
    <w:rsid w:val="00006AE0"/>
    <w:rsid w:val="0000717B"/>
    <w:rsid w:val="0001029C"/>
    <w:rsid w:val="00014013"/>
    <w:rsid w:val="00020880"/>
    <w:rsid w:val="00023CD9"/>
    <w:rsid w:val="00027AC5"/>
    <w:rsid w:val="000300C4"/>
    <w:rsid w:val="00032BEA"/>
    <w:rsid w:val="00033AC3"/>
    <w:rsid w:val="00034D73"/>
    <w:rsid w:val="000353BD"/>
    <w:rsid w:val="000405A2"/>
    <w:rsid w:val="00041415"/>
    <w:rsid w:val="000451E6"/>
    <w:rsid w:val="000454E2"/>
    <w:rsid w:val="00045C32"/>
    <w:rsid w:val="00046498"/>
    <w:rsid w:val="00047F61"/>
    <w:rsid w:val="00055C7A"/>
    <w:rsid w:val="00061FAB"/>
    <w:rsid w:val="00063997"/>
    <w:rsid w:val="00065254"/>
    <w:rsid w:val="00065C0D"/>
    <w:rsid w:val="0007283A"/>
    <w:rsid w:val="000740C6"/>
    <w:rsid w:val="00074A01"/>
    <w:rsid w:val="00074E36"/>
    <w:rsid w:val="0008005A"/>
    <w:rsid w:val="0008026E"/>
    <w:rsid w:val="00082AD3"/>
    <w:rsid w:val="000851DC"/>
    <w:rsid w:val="00086589"/>
    <w:rsid w:val="00092F88"/>
    <w:rsid w:val="00092FBA"/>
    <w:rsid w:val="00093396"/>
    <w:rsid w:val="0009420D"/>
    <w:rsid w:val="0009743B"/>
    <w:rsid w:val="000A1287"/>
    <w:rsid w:val="000A24DB"/>
    <w:rsid w:val="000A4852"/>
    <w:rsid w:val="000A4C5C"/>
    <w:rsid w:val="000A5213"/>
    <w:rsid w:val="000A70D6"/>
    <w:rsid w:val="000B7550"/>
    <w:rsid w:val="000C0B02"/>
    <w:rsid w:val="000C1A4E"/>
    <w:rsid w:val="000C3551"/>
    <w:rsid w:val="000C670F"/>
    <w:rsid w:val="000C76E1"/>
    <w:rsid w:val="000D01A0"/>
    <w:rsid w:val="000D0B12"/>
    <w:rsid w:val="000D0D69"/>
    <w:rsid w:val="000D11EA"/>
    <w:rsid w:val="000D270A"/>
    <w:rsid w:val="000D6123"/>
    <w:rsid w:val="000D6D93"/>
    <w:rsid w:val="000D754D"/>
    <w:rsid w:val="000E0692"/>
    <w:rsid w:val="000E3AB3"/>
    <w:rsid w:val="000E5081"/>
    <w:rsid w:val="000E59DC"/>
    <w:rsid w:val="000F0065"/>
    <w:rsid w:val="000F454B"/>
    <w:rsid w:val="000F5A18"/>
    <w:rsid w:val="000F743D"/>
    <w:rsid w:val="001010FC"/>
    <w:rsid w:val="00101C0B"/>
    <w:rsid w:val="001024FB"/>
    <w:rsid w:val="00104139"/>
    <w:rsid w:val="00104E81"/>
    <w:rsid w:val="001054E0"/>
    <w:rsid w:val="0010681D"/>
    <w:rsid w:val="00107681"/>
    <w:rsid w:val="001100F8"/>
    <w:rsid w:val="0011176C"/>
    <w:rsid w:val="00111D08"/>
    <w:rsid w:val="00111E78"/>
    <w:rsid w:val="0011391A"/>
    <w:rsid w:val="00113DB1"/>
    <w:rsid w:val="00114C74"/>
    <w:rsid w:val="00117201"/>
    <w:rsid w:val="001225DB"/>
    <w:rsid w:val="00124147"/>
    <w:rsid w:val="00125CF9"/>
    <w:rsid w:val="00130D42"/>
    <w:rsid w:val="001314F3"/>
    <w:rsid w:val="00131F04"/>
    <w:rsid w:val="00131F85"/>
    <w:rsid w:val="001321F7"/>
    <w:rsid w:val="001334D0"/>
    <w:rsid w:val="00135F1E"/>
    <w:rsid w:val="00140935"/>
    <w:rsid w:val="0014484B"/>
    <w:rsid w:val="00144AF0"/>
    <w:rsid w:val="00150264"/>
    <w:rsid w:val="0015243E"/>
    <w:rsid w:val="0015476D"/>
    <w:rsid w:val="00154BBF"/>
    <w:rsid w:val="001573ED"/>
    <w:rsid w:val="0015784C"/>
    <w:rsid w:val="00161C68"/>
    <w:rsid w:val="00163703"/>
    <w:rsid w:val="00163719"/>
    <w:rsid w:val="00165585"/>
    <w:rsid w:val="00165F55"/>
    <w:rsid w:val="0016623A"/>
    <w:rsid w:val="001702E8"/>
    <w:rsid w:val="001712ED"/>
    <w:rsid w:val="00173DCB"/>
    <w:rsid w:val="001742EE"/>
    <w:rsid w:val="001811D4"/>
    <w:rsid w:val="0018257D"/>
    <w:rsid w:val="00184CCC"/>
    <w:rsid w:val="00186C9B"/>
    <w:rsid w:val="0019007C"/>
    <w:rsid w:val="00190574"/>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361A"/>
    <w:rsid w:val="001C4795"/>
    <w:rsid w:val="001C567C"/>
    <w:rsid w:val="001D02F6"/>
    <w:rsid w:val="001D78B1"/>
    <w:rsid w:val="001E0F6C"/>
    <w:rsid w:val="001E1022"/>
    <w:rsid w:val="001E7B39"/>
    <w:rsid w:val="001F03C8"/>
    <w:rsid w:val="001F0D0B"/>
    <w:rsid w:val="001F0E8F"/>
    <w:rsid w:val="001F27BF"/>
    <w:rsid w:val="001F71EC"/>
    <w:rsid w:val="00201284"/>
    <w:rsid w:val="00202216"/>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5C3E"/>
    <w:rsid w:val="00287645"/>
    <w:rsid w:val="00287D46"/>
    <w:rsid w:val="002933AA"/>
    <w:rsid w:val="002940A9"/>
    <w:rsid w:val="002A10B2"/>
    <w:rsid w:val="002A2271"/>
    <w:rsid w:val="002A5D54"/>
    <w:rsid w:val="002B0EC7"/>
    <w:rsid w:val="002B525B"/>
    <w:rsid w:val="002B7DA3"/>
    <w:rsid w:val="002C05FC"/>
    <w:rsid w:val="002C320C"/>
    <w:rsid w:val="002D2377"/>
    <w:rsid w:val="002D3AC4"/>
    <w:rsid w:val="002D3F85"/>
    <w:rsid w:val="002E187E"/>
    <w:rsid w:val="002E27A0"/>
    <w:rsid w:val="002E2C5C"/>
    <w:rsid w:val="002F017E"/>
    <w:rsid w:val="002F29B8"/>
    <w:rsid w:val="002F334D"/>
    <w:rsid w:val="002F7AB0"/>
    <w:rsid w:val="003003DB"/>
    <w:rsid w:val="0030112F"/>
    <w:rsid w:val="00302AFC"/>
    <w:rsid w:val="00304D3D"/>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6F7C"/>
    <w:rsid w:val="00337557"/>
    <w:rsid w:val="00340478"/>
    <w:rsid w:val="00340D4A"/>
    <w:rsid w:val="00341533"/>
    <w:rsid w:val="00341AFA"/>
    <w:rsid w:val="00345DAD"/>
    <w:rsid w:val="003509B8"/>
    <w:rsid w:val="00350AA5"/>
    <w:rsid w:val="00350C3B"/>
    <w:rsid w:val="00351C08"/>
    <w:rsid w:val="003534C9"/>
    <w:rsid w:val="00357C44"/>
    <w:rsid w:val="00361F26"/>
    <w:rsid w:val="003624B4"/>
    <w:rsid w:val="00362802"/>
    <w:rsid w:val="00365B1D"/>
    <w:rsid w:val="003722B8"/>
    <w:rsid w:val="003723B1"/>
    <w:rsid w:val="0037449C"/>
    <w:rsid w:val="0037724B"/>
    <w:rsid w:val="00377949"/>
    <w:rsid w:val="00377D70"/>
    <w:rsid w:val="003840D5"/>
    <w:rsid w:val="00384D04"/>
    <w:rsid w:val="00384D5A"/>
    <w:rsid w:val="00385839"/>
    <w:rsid w:val="00385D93"/>
    <w:rsid w:val="0039028A"/>
    <w:rsid w:val="00393168"/>
    <w:rsid w:val="0039368B"/>
    <w:rsid w:val="00393AC8"/>
    <w:rsid w:val="003951C0"/>
    <w:rsid w:val="00395CC3"/>
    <w:rsid w:val="00396254"/>
    <w:rsid w:val="003A0A57"/>
    <w:rsid w:val="003A17B0"/>
    <w:rsid w:val="003A3E48"/>
    <w:rsid w:val="003A3FE3"/>
    <w:rsid w:val="003A5A10"/>
    <w:rsid w:val="003A5F99"/>
    <w:rsid w:val="003A65EC"/>
    <w:rsid w:val="003A76E1"/>
    <w:rsid w:val="003C26EF"/>
    <w:rsid w:val="003C37E0"/>
    <w:rsid w:val="003C58C9"/>
    <w:rsid w:val="003C7B87"/>
    <w:rsid w:val="003D0278"/>
    <w:rsid w:val="003D06BD"/>
    <w:rsid w:val="003D4F97"/>
    <w:rsid w:val="003D5D07"/>
    <w:rsid w:val="003D74C8"/>
    <w:rsid w:val="003D7A80"/>
    <w:rsid w:val="003E0907"/>
    <w:rsid w:val="003E23A7"/>
    <w:rsid w:val="003E58BF"/>
    <w:rsid w:val="003E659E"/>
    <w:rsid w:val="003E67D6"/>
    <w:rsid w:val="003E6DE1"/>
    <w:rsid w:val="003F24A1"/>
    <w:rsid w:val="003F75DF"/>
    <w:rsid w:val="00400101"/>
    <w:rsid w:val="00400226"/>
    <w:rsid w:val="0040072B"/>
    <w:rsid w:val="0040164F"/>
    <w:rsid w:val="00402027"/>
    <w:rsid w:val="00402A24"/>
    <w:rsid w:val="004061BD"/>
    <w:rsid w:val="00407AB5"/>
    <w:rsid w:val="004117B5"/>
    <w:rsid w:val="00412B8C"/>
    <w:rsid w:val="0041521F"/>
    <w:rsid w:val="004156EF"/>
    <w:rsid w:val="00420C4D"/>
    <w:rsid w:val="00421883"/>
    <w:rsid w:val="00421C46"/>
    <w:rsid w:val="004221B7"/>
    <w:rsid w:val="00422964"/>
    <w:rsid w:val="00430C02"/>
    <w:rsid w:val="0043235C"/>
    <w:rsid w:val="004328F2"/>
    <w:rsid w:val="0043375F"/>
    <w:rsid w:val="00434B77"/>
    <w:rsid w:val="0043745E"/>
    <w:rsid w:val="00437C9B"/>
    <w:rsid w:val="00443B76"/>
    <w:rsid w:val="004459DC"/>
    <w:rsid w:val="004475BB"/>
    <w:rsid w:val="0045133A"/>
    <w:rsid w:val="00451530"/>
    <w:rsid w:val="00451CB5"/>
    <w:rsid w:val="004545E7"/>
    <w:rsid w:val="0046071D"/>
    <w:rsid w:val="00461AE2"/>
    <w:rsid w:val="00463134"/>
    <w:rsid w:val="00465919"/>
    <w:rsid w:val="00474E1C"/>
    <w:rsid w:val="00475601"/>
    <w:rsid w:val="004824F9"/>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4A21"/>
    <w:rsid w:val="00536EF9"/>
    <w:rsid w:val="005479E6"/>
    <w:rsid w:val="005518B5"/>
    <w:rsid w:val="00551934"/>
    <w:rsid w:val="0055572D"/>
    <w:rsid w:val="00557157"/>
    <w:rsid w:val="00561E68"/>
    <w:rsid w:val="00561E73"/>
    <w:rsid w:val="00567387"/>
    <w:rsid w:val="0057114E"/>
    <w:rsid w:val="00572CC6"/>
    <w:rsid w:val="00573CFA"/>
    <w:rsid w:val="00576835"/>
    <w:rsid w:val="005774D2"/>
    <w:rsid w:val="00584754"/>
    <w:rsid w:val="00584D21"/>
    <w:rsid w:val="00587270"/>
    <w:rsid w:val="00590368"/>
    <w:rsid w:val="00593D87"/>
    <w:rsid w:val="0059528D"/>
    <w:rsid w:val="005955CF"/>
    <w:rsid w:val="00597F25"/>
    <w:rsid w:val="005A0990"/>
    <w:rsid w:val="005A0E08"/>
    <w:rsid w:val="005A1E6D"/>
    <w:rsid w:val="005A361D"/>
    <w:rsid w:val="005B1D98"/>
    <w:rsid w:val="005B1E2E"/>
    <w:rsid w:val="005B2D52"/>
    <w:rsid w:val="005B30E6"/>
    <w:rsid w:val="005B381D"/>
    <w:rsid w:val="005B41AC"/>
    <w:rsid w:val="005B6907"/>
    <w:rsid w:val="005B6C8F"/>
    <w:rsid w:val="005C1C51"/>
    <w:rsid w:val="005C287F"/>
    <w:rsid w:val="005C4E39"/>
    <w:rsid w:val="005C5ACE"/>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D75A1"/>
    <w:rsid w:val="005E067A"/>
    <w:rsid w:val="005E1FFD"/>
    <w:rsid w:val="005E4993"/>
    <w:rsid w:val="005E6A56"/>
    <w:rsid w:val="005E7E82"/>
    <w:rsid w:val="005F2251"/>
    <w:rsid w:val="005F32E7"/>
    <w:rsid w:val="005F6A0E"/>
    <w:rsid w:val="005F6DB6"/>
    <w:rsid w:val="00601110"/>
    <w:rsid w:val="00601A0B"/>
    <w:rsid w:val="00601DAE"/>
    <w:rsid w:val="006023A4"/>
    <w:rsid w:val="006061E1"/>
    <w:rsid w:val="006112CA"/>
    <w:rsid w:val="00612114"/>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843"/>
    <w:rsid w:val="00663D93"/>
    <w:rsid w:val="006666B2"/>
    <w:rsid w:val="0066743F"/>
    <w:rsid w:val="006703B8"/>
    <w:rsid w:val="00670610"/>
    <w:rsid w:val="00670ED8"/>
    <w:rsid w:val="00671007"/>
    <w:rsid w:val="0067111E"/>
    <w:rsid w:val="006727E4"/>
    <w:rsid w:val="00672BB0"/>
    <w:rsid w:val="00673A5B"/>
    <w:rsid w:val="0067651F"/>
    <w:rsid w:val="006767D9"/>
    <w:rsid w:val="00683B04"/>
    <w:rsid w:val="006862B8"/>
    <w:rsid w:val="006873F7"/>
    <w:rsid w:val="0068744B"/>
    <w:rsid w:val="00690649"/>
    <w:rsid w:val="006911EB"/>
    <w:rsid w:val="00694D70"/>
    <w:rsid w:val="00694F3D"/>
    <w:rsid w:val="006951D1"/>
    <w:rsid w:val="00695E65"/>
    <w:rsid w:val="006A2F2F"/>
    <w:rsid w:val="006A4F5A"/>
    <w:rsid w:val="006A56F1"/>
    <w:rsid w:val="006A6C99"/>
    <w:rsid w:val="006B0415"/>
    <w:rsid w:val="006B3FB9"/>
    <w:rsid w:val="006B71B5"/>
    <w:rsid w:val="006C1C35"/>
    <w:rsid w:val="006C3BB4"/>
    <w:rsid w:val="006C3DED"/>
    <w:rsid w:val="006D095A"/>
    <w:rsid w:val="006D3928"/>
    <w:rsid w:val="006D61AD"/>
    <w:rsid w:val="006D675C"/>
    <w:rsid w:val="006E0E6D"/>
    <w:rsid w:val="006E1C25"/>
    <w:rsid w:val="006E1FE1"/>
    <w:rsid w:val="006E36AC"/>
    <w:rsid w:val="006E44C2"/>
    <w:rsid w:val="006E468C"/>
    <w:rsid w:val="006E66A1"/>
    <w:rsid w:val="006F0BD6"/>
    <w:rsid w:val="006F277E"/>
    <w:rsid w:val="006F37C7"/>
    <w:rsid w:val="006F41B2"/>
    <w:rsid w:val="006F4332"/>
    <w:rsid w:val="006F5371"/>
    <w:rsid w:val="006F5E36"/>
    <w:rsid w:val="006F676E"/>
    <w:rsid w:val="00704AEA"/>
    <w:rsid w:val="007071F8"/>
    <w:rsid w:val="007136D5"/>
    <w:rsid w:val="007218DF"/>
    <w:rsid w:val="00722ACC"/>
    <w:rsid w:val="0072340D"/>
    <w:rsid w:val="00723EE1"/>
    <w:rsid w:val="00726554"/>
    <w:rsid w:val="007302A6"/>
    <w:rsid w:val="00730674"/>
    <w:rsid w:val="00732391"/>
    <w:rsid w:val="007324D5"/>
    <w:rsid w:val="00732636"/>
    <w:rsid w:val="0073265D"/>
    <w:rsid w:val="00732E19"/>
    <w:rsid w:val="00734AA9"/>
    <w:rsid w:val="007359F2"/>
    <w:rsid w:val="0073671E"/>
    <w:rsid w:val="0073790F"/>
    <w:rsid w:val="00737E17"/>
    <w:rsid w:val="007415A6"/>
    <w:rsid w:val="00741901"/>
    <w:rsid w:val="0074337D"/>
    <w:rsid w:val="00743962"/>
    <w:rsid w:val="00744770"/>
    <w:rsid w:val="00746227"/>
    <w:rsid w:val="00746F9C"/>
    <w:rsid w:val="00746FF0"/>
    <w:rsid w:val="00751EAB"/>
    <w:rsid w:val="0075344B"/>
    <w:rsid w:val="00755F91"/>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432C"/>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0733D"/>
    <w:rsid w:val="00811BD9"/>
    <w:rsid w:val="00814BA2"/>
    <w:rsid w:val="00815BB2"/>
    <w:rsid w:val="008164C1"/>
    <w:rsid w:val="00817AF4"/>
    <w:rsid w:val="008203A1"/>
    <w:rsid w:val="00820592"/>
    <w:rsid w:val="008206A5"/>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0B23"/>
    <w:rsid w:val="00871E8F"/>
    <w:rsid w:val="00873533"/>
    <w:rsid w:val="00873666"/>
    <w:rsid w:val="00883CB5"/>
    <w:rsid w:val="00886497"/>
    <w:rsid w:val="00886579"/>
    <w:rsid w:val="008875CD"/>
    <w:rsid w:val="00887911"/>
    <w:rsid w:val="008909F4"/>
    <w:rsid w:val="00893CE5"/>
    <w:rsid w:val="008955A8"/>
    <w:rsid w:val="008959B6"/>
    <w:rsid w:val="00895B10"/>
    <w:rsid w:val="008A302E"/>
    <w:rsid w:val="008A721E"/>
    <w:rsid w:val="008B054F"/>
    <w:rsid w:val="008B4E34"/>
    <w:rsid w:val="008B6F12"/>
    <w:rsid w:val="008B6FCA"/>
    <w:rsid w:val="008C5961"/>
    <w:rsid w:val="008C5D4B"/>
    <w:rsid w:val="008C7F57"/>
    <w:rsid w:val="008D32BA"/>
    <w:rsid w:val="008D3BDF"/>
    <w:rsid w:val="008D69B7"/>
    <w:rsid w:val="008D6D44"/>
    <w:rsid w:val="008E08E4"/>
    <w:rsid w:val="008E0F30"/>
    <w:rsid w:val="008E3BE9"/>
    <w:rsid w:val="008E7EAE"/>
    <w:rsid w:val="008F1C42"/>
    <w:rsid w:val="008F3314"/>
    <w:rsid w:val="008F387E"/>
    <w:rsid w:val="008F3DB2"/>
    <w:rsid w:val="008F3E83"/>
    <w:rsid w:val="008F406F"/>
    <w:rsid w:val="00905516"/>
    <w:rsid w:val="0090576B"/>
    <w:rsid w:val="00910363"/>
    <w:rsid w:val="00911472"/>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2989"/>
    <w:rsid w:val="00954AD2"/>
    <w:rsid w:val="00954B82"/>
    <w:rsid w:val="00955271"/>
    <w:rsid w:val="0095679D"/>
    <w:rsid w:val="00957848"/>
    <w:rsid w:val="00960533"/>
    <w:rsid w:val="0096384E"/>
    <w:rsid w:val="00965336"/>
    <w:rsid w:val="009669C3"/>
    <w:rsid w:val="00967B26"/>
    <w:rsid w:val="00970B10"/>
    <w:rsid w:val="009736B4"/>
    <w:rsid w:val="0097447F"/>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9F7DB5"/>
    <w:rsid w:val="00A00EDD"/>
    <w:rsid w:val="00A017C9"/>
    <w:rsid w:val="00A0328C"/>
    <w:rsid w:val="00A04419"/>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1102"/>
    <w:rsid w:val="00A437B7"/>
    <w:rsid w:val="00A45845"/>
    <w:rsid w:val="00A47791"/>
    <w:rsid w:val="00A50567"/>
    <w:rsid w:val="00A5158B"/>
    <w:rsid w:val="00A52D0B"/>
    <w:rsid w:val="00A54E8C"/>
    <w:rsid w:val="00A60181"/>
    <w:rsid w:val="00A60F53"/>
    <w:rsid w:val="00A62160"/>
    <w:rsid w:val="00A622B2"/>
    <w:rsid w:val="00A65AFE"/>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23EC"/>
    <w:rsid w:val="00A9540A"/>
    <w:rsid w:val="00A96056"/>
    <w:rsid w:val="00A96716"/>
    <w:rsid w:val="00AA0A7B"/>
    <w:rsid w:val="00AA169C"/>
    <w:rsid w:val="00AA2983"/>
    <w:rsid w:val="00AA2D9F"/>
    <w:rsid w:val="00AA3E55"/>
    <w:rsid w:val="00AA4938"/>
    <w:rsid w:val="00AA4EA9"/>
    <w:rsid w:val="00AA5530"/>
    <w:rsid w:val="00AA56AB"/>
    <w:rsid w:val="00AA61EC"/>
    <w:rsid w:val="00AA7553"/>
    <w:rsid w:val="00AB2DDF"/>
    <w:rsid w:val="00AB5E1C"/>
    <w:rsid w:val="00AB6BB2"/>
    <w:rsid w:val="00AC3709"/>
    <w:rsid w:val="00AC57AF"/>
    <w:rsid w:val="00AC584D"/>
    <w:rsid w:val="00AC6E92"/>
    <w:rsid w:val="00AC7171"/>
    <w:rsid w:val="00AD2614"/>
    <w:rsid w:val="00AD26FF"/>
    <w:rsid w:val="00AD2A30"/>
    <w:rsid w:val="00AD3D2B"/>
    <w:rsid w:val="00AD4FBD"/>
    <w:rsid w:val="00AD5B19"/>
    <w:rsid w:val="00AD5BD7"/>
    <w:rsid w:val="00AD7725"/>
    <w:rsid w:val="00AE1CED"/>
    <w:rsid w:val="00AE3847"/>
    <w:rsid w:val="00AE3A8A"/>
    <w:rsid w:val="00AE51F6"/>
    <w:rsid w:val="00AE52EF"/>
    <w:rsid w:val="00AE72CF"/>
    <w:rsid w:val="00AE72D0"/>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22C6B"/>
    <w:rsid w:val="00B23EAC"/>
    <w:rsid w:val="00B3117B"/>
    <w:rsid w:val="00B315E9"/>
    <w:rsid w:val="00B32E10"/>
    <w:rsid w:val="00B34CC1"/>
    <w:rsid w:val="00B35A70"/>
    <w:rsid w:val="00B36D39"/>
    <w:rsid w:val="00B430C4"/>
    <w:rsid w:val="00B4354C"/>
    <w:rsid w:val="00B44859"/>
    <w:rsid w:val="00B50B15"/>
    <w:rsid w:val="00B510C3"/>
    <w:rsid w:val="00B51847"/>
    <w:rsid w:val="00B525ED"/>
    <w:rsid w:val="00B54DE4"/>
    <w:rsid w:val="00B56017"/>
    <w:rsid w:val="00B6253A"/>
    <w:rsid w:val="00B628C0"/>
    <w:rsid w:val="00B64078"/>
    <w:rsid w:val="00B65477"/>
    <w:rsid w:val="00B67F61"/>
    <w:rsid w:val="00B709F6"/>
    <w:rsid w:val="00B71628"/>
    <w:rsid w:val="00B7382A"/>
    <w:rsid w:val="00B74F3E"/>
    <w:rsid w:val="00B756E6"/>
    <w:rsid w:val="00B75E6F"/>
    <w:rsid w:val="00B76BB3"/>
    <w:rsid w:val="00B7743B"/>
    <w:rsid w:val="00B806B8"/>
    <w:rsid w:val="00B80F0E"/>
    <w:rsid w:val="00B843BC"/>
    <w:rsid w:val="00B8496A"/>
    <w:rsid w:val="00B84C4A"/>
    <w:rsid w:val="00B85545"/>
    <w:rsid w:val="00B859C6"/>
    <w:rsid w:val="00B87CA6"/>
    <w:rsid w:val="00B95955"/>
    <w:rsid w:val="00B9610A"/>
    <w:rsid w:val="00B97B6E"/>
    <w:rsid w:val="00BB07DC"/>
    <w:rsid w:val="00BB5D33"/>
    <w:rsid w:val="00BB717E"/>
    <w:rsid w:val="00BB777A"/>
    <w:rsid w:val="00BC0824"/>
    <w:rsid w:val="00BC2A1E"/>
    <w:rsid w:val="00BC31E7"/>
    <w:rsid w:val="00BC4FF5"/>
    <w:rsid w:val="00BC6C21"/>
    <w:rsid w:val="00BC7E9B"/>
    <w:rsid w:val="00BD0333"/>
    <w:rsid w:val="00BD172F"/>
    <w:rsid w:val="00BD1F78"/>
    <w:rsid w:val="00BD219E"/>
    <w:rsid w:val="00BD287D"/>
    <w:rsid w:val="00BD718D"/>
    <w:rsid w:val="00BE59F9"/>
    <w:rsid w:val="00BE6DC9"/>
    <w:rsid w:val="00BF36A9"/>
    <w:rsid w:val="00BF3934"/>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2652"/>
    <w:rsid w:val="00C32D0B"/>
    <w:rsid w:val="00C34D1A"/>
    <w:rsid w:val="00C36C71"/>
    <w:rsid w:val="00C40755"/>
    <w:rsid w:val="00C51C46"/>
    <w:rsid w:val="00C541DD"/>
    <w:rsid w:val="00C61E7F"/>
    <w:rsid w:val="00C64C98"/>
    <w:rsid w:val="00C71B0F"/>
    <w:rsid w:val="00C73F1D"/>
    <w:rsid w:val="00C755B6"/>
    <w:rsid w:val="00C76549"/>
    <w:rsid w:val="00C76C14"/>
    <w:rsid w:val="00C80280"/>
    <w:rsid w:val="00C80E99"/>
    <w:rsid w:val="00C80EAB"/>
    <w:rsid w:val="00C81B56"/>
    <w:rsid w:val="00C8208D"/>
    <w:rsid w:val="00C8226D"/>
    <w:rsid w:val="00C83C7A"/>
    <w:rsid w:val="00C84DB9"/>
    <w:rsid w:val="00C84F08"/>
    <w:rsid w:val="00C86082"/>
    <w:rsid w:val="00C90F39"/>
    <w:rsid w:val="00C92F17"/>
    <w:rsid w:val="00C97172"/>
    <w:rsid w:val="00C976D0"/>
    <w:rsid w:val="00CA065A"/>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062A0"/>
    <w:rsid w:val="00D128AD"/>
    <w:rsid w:val="00D135A7"/>
    <w:rsid w:val="00D13F20"/>
    <w:rsid w:val="00D15CFA"/>
    <w:rsid w:val="00D162E4"/>
    <w:rsid w:val="00D165DC"/>
    <w:rsid w:val="00D16AB6"/>
    <w:rsid w:val="00D16F5D"/>
    <w:rsid w:val="00D173E1"/>
    <w:rsid w:val="00D17B02"/>
    <w:rsid w:val="00D22CB2"/>
    <w:rsid w:val="00D22F65"/>
    <w:rsid w:val="00D24FE4"/>
    <w:rsid w:val="00D309A3"/>
    <w:rsid w:val="00D34A70"/>
    <w:rsid w:val="00D3539D"/>
    <w:rsid w:val="00D35D01"/>
    <w:rsid w:val="00D40E52"/>
    <w:rsid w:val="00D41693"/>
    <w:rsid w:val="00D4170C"/>
    <w:rsid w:val="00D42D4E"/>
    <w:rsid w:val="00D4363D"/>
    <w:rsid w:val="00D45130"/>
    <w:rsid w:val="00D470EC"/>
    <w:rsid w:val="00D51B1A"/>
    <w:rsid w:val="00D5401D"/>
    <w:rsid w:val="00D621E1"/>
    <w:rsid w:val="00D62348"/>
    <w:rsid w:val="00D64E8C"/>
    <w:rsid w:val="00D712A5"/>
    <w:rsid w:val="00D7133F"/>
    <w:rsid w:val="00D71B0C"/>
    <w:rsid w:val="00D729CD"/>
    <w:rsid w:val="00D76764"/>
    <w:rsid w:val="00D82804"/>
    <w:rsid w:val="00D82B3C"/>
    <w:rsid w:val="00D9252A"/>
    <w:rsid w:val="00DA0D3D"/>
    <w:rsid w:val="00DA616C"/>
    <w:rsid w:val="00DA684D"/>
    <w:rsid w:val="00DB0713"/>
    <w:rsid w:val="00DB1778"/>
    <w:rsid w:val="00DB2DF5"/>
    <w:rsid w:val="00DB7471"/>
    <w:rsid w:val="00DC37ED"/>
    <w:rsid w:val="00DC647F"/>
    <w:rsid w:val="00DC7C56"/>
    <w:rsid w:val="00DD017A"/>
    <w:rsid w:val="00DD37FB"/>
    <w:rsid w:val="00DE2EEC"/>
    <w:rsid w:val="00DE395C"/>
    <w:rsid w:val="00DE3D9A"/>
    <w:rsid w:val="00DE4DA9"/>
    <w:rsid w:val="00DE6380"/>
    <w:rsid w:val="00DE7E2C"/>
    <w:rsid w:val="00DF0E43"/>
    <w:rsid w:val="00DF4660"/>
    <w:rsid w:val="00DF4CBF"/>
    <w:rsid w:val="00DF561D"/>
    <w:rsid w:val="00DF64C7"/>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5C8D"/>
    <w:rsid w:val="00E167AD"/>
    <w:rsid w:val="00E17953"/>
    <w:rsid w:val="00E20589"/>
    <w:rsid w:val="00E20AB5"/>
    <w:rsid w:val="00E21185"/>
    <w:rsid w:val="00E23D66"/>
    <w:rsid w:val="00E27DA1"/>
    <w:rsid w:val="00E30C15"/>
    <w:rsid w:val="00E31563"/>
    <w:rsid w:val="00E355C2"/>
    <w:rsid w:val="00E35C7B"/>
    <w:rsid w:val="00E36C3F"/>
    <w:rsid w:val="00E400B1"/>
    <w:rsid w:val="00E41CD3"/>
    <w:rsid w:val="00E420C1"/>
    <w:rsid w:val="00E42132"/>
    <w:rsid w:val="00E43302"/>
    <w:rsid w:val="00E4608E"/>
    <w:rsid w:val="00E46740"/>
    <w:rsid w:val="00E504EE"/>
    <w:rsid w:val="00E522D6"/>
    <w:rsid w:val="00E53ABC"/>
    <w:rsid w:val="00E55273"/>
    <w:rsid w:val="00E56BEE"/>
    <w:rsid w:val="00E60668"/>
    <w:rsid w:val="00E60FFA"/>
    <w:rsid w:val="00E61196"/>
    <w:rsid w:val="00E63620"/>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1CB"/>
    <w:rsid w:val="00EA7DAF"/>
    <w:rsid w:val="00EB1AD4"/>
    <w:rsid w:val="00EB2530"/>
    <w:rsid w:val="00EB27A2"/>
    <w:rsid w:val="00EB6A86"/>
    <w:rsid w:val="00EC0CE9"/>
    <w:rsid w:val="00EC0E3E"/>
    <w:rsid w:val="00ED13A5"/>
    <w:rsid w:val="00ED2342"/>
    <w:rsid w:val="00ED271E"/>
    <w:rsid w:val="00ED44C4"/>
    <w:rsid w:val="00ED4913"/>
    <w:rsid w:val="00ED4B8C"/>
    <w:rsid w:val="00ED51C4"/>
    <w:rsid w:val="00ED5663"/>
    <w:rsid w:val="00EE130C"/>
    <w:rsid w:val="00EE43FF"/>
    <w:rsid w:val="00EE51E0"/>
    <w:rsid w:val="00EE65A6"/>
    <w:rsid w:val="00EF01AB"/>
    <w:rsid w:val="00EF3A68"/>
    <w:rsid w:val="00EF4CE0"/>
    <w:rsid w:val="00EF6A1D"/>
    <w:rsid w:val="00F022A7"/>
    <w:rsid w:val="00F0285A"/>
    <w:rsid w:val="00F02AD2"/>
    <w:rsid w:val="00F0433E"/>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6568"/>
    <w:rsid w:val="00F27DF6"/>
    <w:rsid w:val="00F34ACA"/>
    <w:rsid w:val="00F368C6"/>
    <w:rsid w:val="00F40AB1"/>
    <w:rsid w:val="00F40DAB"/>
    <w:rsid w:val="00F42D5C"/>
    <w:rsid w:val="00F43129"/>
    <w:rsid w:val="00F4495A"/>
    <w:rsid w:val="00F46274"/>
    <w:rsid w:val="00F51BB8"/>
    <w:rsid w:val="00F52C91"/>
    <w:rsid w:val="00F53462"/>
    <w:rsid w:val="00F54354"/>
    <w:rsid w:val="00F54FDA"/>
    <w:rsid w:val="00F61074"/>
    <w:rsid w:val="00F61E6B"/>
    <w:rsid w:val="00F63C48"/>
    <w:rsid w:val="00F6486E"/>
    <w:rsid w:val="00F65DD1"/>
    <w:rsid w:val="00F66EDE"/>
    <w:rsid w:val="00F67621"/>
    <w:rsid w:val="00F67852"/>
    <w:rsid w:val="00F6793B"/>
    <w:rsid w:val="00F70523"/>
    <w:rsid w:val="00F7187C"/>
    <w:rsid w:val="00F7202D"/>
    <w:rsid w:val="00F76C7C"/>
    <w:rsid w:val="00F81D3E"/>
    <w:rsid w:val="00F82D6F"/>
    <w:rsid w:val="00F82E7F"/>
    <w:rsid w:val="00F83843"/>
    <w:rsid w:val="00F83D52"/>
    <w:rsid w:val="00F85213"/>
    <w:rsid w:val="00F876EA"/>
    <w:rsid w:val="00F9032A"/>
    <w:rsid w:val="00F9538B"/>
    <w:rsid w:val="00F972B3"/>
    <w:rsid w:val="00FA195B"/>
    <w:rsid w:val="00FA5407"/>
    <w:rsid w:val="00FA590E"/>
    <w:rsid w:val="00FA6D68"/>
    <w:rsid w:val="00FA6E5B"/>
    <w:rsid w:val="00FB248E"/>
    <w:rsid w:val="00FB388C"/>
    <w:rsid w:val="00FB3BFA"/>
    <w:rsid w:val="00FB40F3"/>
    <w:rsid w:val="00FB5599"/>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6822"/>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07A76"/>
  <w14:discardImageEditingData/>
  <w15:chartTrackingRefBased/>
  <w15:docId w15:val="{C6592D59-E898-446F-BDFC-ABF9974D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DB5"/>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6"/>
      </w:numPr>
    </w:pPr>
  </w:style>
  <w:style w:type="paragraph" w:styleId="ListParagraph">
    <w:name w:val="List Paragraph"/>
    <w:basedOn w:val="Normal"/>
    <w:uiPriority w:val="34"/>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99"/>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3"/>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8"/>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2"/>
      </w:numPr>
    </w:pPr>
  </w:style>
  <w:style w:type="numbering" w:customStyle="1" w:styleId="CSCTableheadinglist">
    <w:name w:val="CSC Table heading list"/>
    <w:uiPriority w:val="99"/>
    <w:rsid w:val="005479E6"/>
    <w:pPr>
      <w:numPr>
        <w:numId w:val="4"/>
      </w:numPr>
    </w:pPr>
  </w:style>
  <w:style w:type="numbering" w:customStyle="1" w:styleId="CSCHeadinglistnumberstyle">
    <w:name w:val="CSC Heading list number style"/>
    <w:uiPriority w:val="99"/>
    <w:rsid w:val="00763A14"/>
    <w:pPr>
      <w:numPr>
        <w:numId w:val="5"/>
      </w:numPr>
    </w:pPr>
  </w:style>
  <w:style w:type="paragraph" w:customStyle="1" w:styleId="Bulletlistmultilevel">
    <w:name w:val="Bullet list multilevel"/>
    <w:basedOn w:val="Normal"/>
    <w:uiPriority w:val="1"/>
    <w:qFormat/>
    <w:rsid w:val="00C17459"/>
    <w:pPr>
      <w:numPr>
        <w:numId w:val="7"/>
      </w:numPr>
    </w:pPr>
  </w:style>
  <w:style w:type="paragraph" w:customStyle="1" w:styleId="Bulletlevel2CSC">
    <w:name w:val="Bullet level 2 CSC"/>
    <w:basedOn w:val="Normal"/>
    <w:semiHidden/>
    <w:qFormat/>
    <w:rsid w:val="00C17459"/>
    <w:pPr>
      <w:numPr>
        <w:ilvl w:val="1"/>
        <w:numId w:val="7"/>
      </w:numPr>
      <w:spacing w:after="60"/>
    </w:pPr>
  </w:style>
  <w:style w:type="paragraph" w:customStyle="1" w:styleId="Bulletlevel3CSC">
    <w:name w:val="Bullet level 3 CSC"/>
    <w:basedOn w:val="Normal"/>
    <w:semiHidden/>
    <w:qFormat/>
    <w:rsid w:val="00C17459"/>
    <w:pPr>
      <w:numPr>
        <w:ilvl w:val="2"/>
        <w:numId w:val="7"/>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6"/>
      </w:numPr>
      <w:spacing w:after="60"/>
    </w:pPr>
  </w:style>
  <w:style w:type="paragraph" w:customStyle="1" w:styleId="Numberlevel3CSC">
    <w:name w:val="Number level 3 CSC"/>
    <w:basedOn w:val="Normal"/>
    <w:semiHidden/>
    <w:qFormat/>
    <w:rsid w:val="00B843BC"/>
    <w:pPr>
      <w:numPr>
        <w:ilvl w:val="2"/>
        <w:numId w:val="6"/>
      </w:numPr>
      <w:spacing w:after="60"/>
    </w:pPr>
  </w:style>
  <w:style w:type="numbering" w:customStyle="1" w:styleId="CSCMultilevelnumberedlist">
    <w:name w:val="CSC Multilevel numbered list"/>
    <w:uiPriority w:val="99"/>
    <w:rsid w:val="00B843BC"/>
    <w:pPr>
      <w:numPr>
        <w:numId w:val="6"/>
      </w:numPr>
    </w:pPr>
  </w:style>
  <w:style w:type="paragraph" w:customStyle="1" w:styleId="Numberlevel4CSC">
    <w:name w:val="Number level 4 CSC"/>
    <w:basedOn w:val="Normal"/>
    <w:semiHidden/>
    <w:qFormat/>
    <w:rsid w:val="00B843BC"/>
    <w:pPr>
      <w:numPr>
        <w:ilvl w:val="3"/>
        <w:numId w:val="6"/>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7"/>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Bullet1">
    <w:name w:val="Bullet 1"/>
    <w:basedOn w:val="ListParagraph"/>
    <w:link w:val="Bullet1Char1"/>
    <w:autoRedefine/>
    <w:qFormat/>
    <w:locked/>
    <w:rsid w:val="00D64E8C"/>
    <w:pPr>
      <w:tabs>
        <w:tab w:val="clear" w:pos="357"/>
      </w:tabs>
      <w:spacing w:after="120"/>
      <w:ind w:left="0" w:hanging="567"/>
    </w:pPr>
    <w:rPr>
      <w:rFonts w:ascii="Arial" w:eastAsia="Calibri" w:hAnsi="Arial"/>
      <w:sz w:val="24"/>
      <w:lang w:eastAsia="en-US"/>
    </w:rPr>
  </w:style>
  <w:style w:type="character" w:customStyle="1" w:styleId="Bullet1Char1">
    <w:name w:val="Bullet 1 Char1"/>
    <w:basedOn w:val="DefaultParagraphFont"/>
    <w:link w:val="Bullet1"/>
    <w:rsid w:val="00D64E8C"/>
    <w:rPr>
      <w:rFonts w:ascii="Arial" w:eastAsia="Calibri" w:hAnsi="Arial"/>
      <w:sz w:val="24"/>
      <w:lang w:eastAsia="en-US"/>
    </w:rPr>
  </w:style>
  <w:style w:type="character" w:styleId="CommentReference">
    <w:name w:val="annotation reference"/>
    <w:basedOn w:val="DefaultParagraphFont"/>
    <w:semiHidden/>
    <w:unhideWhenUsed/>
    <w:rsid w:val="00B3117B"/>
    <w:rPr>
      <w:sz w:val="16"/>
      <w:szCs w:val="16"/>
    </w:rPr>
  </w:style>
  <w:style w:type="paragraph" w:styleId="CommentText">
    <w:name w:val="annotation text"/>
    <w:basedOn w:val="Normal"/>
    <w:link w:val="CommentTextChar"/>
    <w:semiHidden/>
    <w:unhideWhenUsed/>
    <w:rsid w:val="00B3117B"/>
    <w:rPr>
      <w:sz w:val="20"/>
      <w:szCs w:val="20"/>
    </w:rPr>
  </w:style>
  <w:style w:type="character" w:customStyle="1" w:styleId="CommentTextChar">
    <w:name w:val="Comment Text Char"/>
    <w:basedOn w:val="DefaultParagraphFont"/>
    <w:link w:val="CommentText"/>
    <w:semiHidden/>
    <w:rsid w:val="00B3117B"/>
    <w:rPr>
      <w:sz w:val="20"/>
      <w:szCs w:val="20"/>
    </w:rPr>
  </w:style>
  <w:style w:type="paragraph" w:styleId="CommentSubject">
    <w:name w:val="annotation subject"/>
    <w:basedOn w:val="CommentText"/>
    <w:next w:val="CommentText"/>
    <w:link w:val="CommentSubjectChar"/>
    <w:semiHidden/>
    <w:unhideWhenUsed/>
    <w:rsid w:val="00B3117B"/>
    <w:rPr>
      <w:b/>
      <w:bCs/>
    </w:rPr>
  </w:style>
  <w:style w:type="character" w:customStyle="1" w:styleId="CommentSubjectChar">
    <w:name w:val="Comment Subject Char"/>
    <w:basedOn w:val="CommentTextChar"/>
    <w:link w:val="CommentSubject"/>
    <w:semiHidden/>
    <w:rsid w:val="00B3117B"/>
    <w:rPr>
      <w:b/>
      <w:bCs/>
      <w:sz w:val="20"/>
      <w:szCs w:val="20"/>
    </w:rPr>
  </w:style>
  <w:style w:type="paragraph" w:styleId="Revision">
    <w:name w:val="Revision"/>
    <w:hidden/>
    <w:uiPriority w:val="99"/>
    <w:semiHidden/>
    <w:rsid w:val="005B6C8F"/>
  </w:style>
  <w:style w:type="paragraph" w:customStyle="1" w:styleId="footnote">
    <w:name w:val="footnote"/>
    <w:basedOn w:val="Normal"/>
    <w:uiPriority w:val="99"/>
    <w:rsid w:val="000D0B12"/>
    <w:pPr>
      <w:widowControl w:val="0"/>
      <w:suppressAutoHyphens/>
      <w:autoSpaceDE w:val="0"/>
      <w:autoSpaceDN w:val="0"/>
      <w:adjustRightInd w:val="0"/>
      <w:spacing w:after="113" w:line="288" w:lineRule="auto"/>
      <w:jc w:val="both"/>
      <w:textAlignment w:val="center"/>
    </w:pPr>
    <w:rPr>
      <w:rFonts w:ascii="FranklinGothic-Book" w:eastAsia="Calibri" w:hAnsi="FranklinGothic-Book" w:cs="FranklinGothic-Book"/>
      <w:i/>
      <w:iCs/>
      <w:color w:val="000000"/>
      <w:spacing w:val="-2"/>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www.ohchr.org/EN/Issues/Pages/WhatareHumanRights.aspx" TargetMode="External"/><Relationship Id="rId3" Type="http://schemas.openxmlformats.org/officeDocument/2006/relationships/hyperlink" Target="https://profile.id.com.au/cardinia/" TargetMode="External"/><Relationship Id="rId7" Type="http://schemas.openxmlformats.org/officeDocument/2006/relationships/hyperlink" Target="https://www.dss.gov.au/sites/default/files/documents/03_2014/qrg_overview.pdf" TargetMode="External"/><Relationship Id="rId2" Type="http://schemas.openxmlformats.org/officeDocument/2006/relationships/hyperlink" Target="http://www.statedisabilityplan.vic.gov.au/" TargetMode="External"/><Relationship Id="rId1" Type="http://schemas.openxmlformats.org/officeDocument/2006/relationships/hyperlink" Target="https://profile.id.com.au/cardinia/" TargetMode="External"/><Relationship Id="rId6" Type="http://schemas.openxmlformats.org/officeDocument/2006/relationships/hyperlink" Target="https://globaldiversitypractice.com/what-is-diversity-inclusion/" TargetMode="External"/><Relationship Id="rId5" Type="http://schemas.openxmlformats.org/officeDocument/2006/relationships/hyperlink" Target="http://universaldesignaustralia.net.au/7-principles-of-universal-design/" TargetMode="External"/><Relationship Id="rId10" Type="http://schemas.openxmlformats.org/officeDocument/2006/relationships/hyperlink" Target="https://vcoss.org.au/" TargetMode="External"/><Relationship Id="rId4" Type="http://schemas.openxmlformats.org/officeDocument/2006/relationships/hyperlink" Target="https://www.sfu.ca/mpp/centre_for_public_policy_research/iirp.html" TargetMode="External"/><Relationship Id="rId9" Type="http://schemas.openxmlformats.org/officeDocument/2006/relationships/hyperlink" Target="https://www.humanrightscommission.vic.gov.au/the-charter"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15BFCFEE65A0A45A38A620602167477" ma:contentTypeVersion="13" ma:contentTypeDescription="Create a new document." ma:contentTypeScope="" ma:versionID="60101929f816e2a01a7caa4c872adb1c">
  <xsd:schema xmlns:xsd="http://www.w3.org/2001/XMLSchema" xmlns:xs="http://www.w3.org/2001/XMLSchema" xmlns:p="http://schemas.microsoft.com/office/2006/metadata/properties" xmlns:ns3="d4cb0dc8-6bfb-41d4-b6eb-86d944d9c423" xmlns:ns4="1010bebf-e34d-4970-aa42-0228cf775233" targetNamespace="http://schemas.microsoft.com/office/2006/metadata/properties" ma:root="true" ma:fieldsID="c4c0fe4e59faff455db06c8d0a6435f1" ns3:_="" ns4:_="">
    <xsd:import namespace="d4cb0dc8-6bfb-41d4-b6eb-86d944d9c423"/>
    <xsd:import namespace="1010bebf-e34d-4970-aa42-0228cf7752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b0dc8-6bfb-41d4-b6eb-86d944d9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bebf-e34d-4970-aa42-0228cf7752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FC9A93-26D3-4E1D-9DFB-6D0BDF161A21}">
  <ds:schemaRefs>
    <ds:schemaRef ds:uri="http://schemas.microsoft.com/sharepoint/v3/contenttype/forms"/>
  </ds:schemaRefs>
</ds:datastoreItem>
</file>

<file path=customXml/itemProps3.xml><?xml version="1.0" encoding="utf-8"?>
<ds:datastoreItem xmlns:ds="http://schemas.openxmlformats.org/officeDocument/2006/customXml" ds:itemID="{E556F5C5-309C-4C8B-9E12-E8456200B4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5.xml><?xml version="1.0" encoding="utf-8"?>
<ds:datastoreItem xmlns:ds="http://schemas.openxmlformats.org/officeDocument/2006/customXml" ds:itemID="{7BF81161-5DE0-47C7-9D0B-72F9C87B07EF}">
  <ds:schemaRefs>
    <ds:schemaRef ds:uri="http://schemas.openxmlformats.org/officeDocument/2006/bibliography"/>
  </ds:schemaRefs>
</ds:datastoreItem>
</file>

<file path=customXml/itemProps6.xml><?xml version="1.0" encoding="utf-8"?>
<ds:datastoreItem xmlns:ds="http://schemas.openxmlformats.org/officeDocument/2006/customXml" ds:itemID="{A4F24879-5136-4010-8C2D-03E0A4EDC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b0dc8-6bfb-41d4-b6eb-86d944d9c423"/>
    <ds:schemaRef ds:uri="1010bebf-e34d-4970-aa42-0228cf775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Cardinia Shire Council Social Justice &amp; Equity Policy FINAL 2019-2023</dc:title>
  <dc:subject/>
  <dc:creator>Glenda George</dc:creator>
  <cp:keywords/>
  <dc:description/>
  <cp:lastModifiedBy>Fatima Almeida</cp:lastModifiedBy>
  <cp:revision>3</cp:revision>
  <cp:lastPrinted>2021-07-29T03:26:00Z</cp:lastPrinted>
  <dcterms:created xsi:type="dcterms:W3CDTF">2021-07-29T03:25:00Z</dcterms:created>
  <dcterms:modified xsi:type="dcterms:W3CDTF">2021-07-29T03:26:00Z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0x010100215BFCFEE65A0A45A38A620602167477</vt:lpwstr>
  </property>
  <property fmtid="{D5CDD505-2E9C-101B-9397-08002B2CF9AE}" pid="3" name="HPTRIMID">
    <vt:lpwstr>CSCCM01/RM_PROD/3000201/4094546</vt:lpwstr>
  </property>
  <property fmtid="{D5CDD505-2E9C-101B-9397-08002B2CF9AE}" pid="4" name="RevIMBCS">
    <vt:lpwstr>6;#Planning (Business Plan)|aeca1183-09bb-4124-8d99-51a469fbf210</vt:lpwstr>
  </property>
  <property fmtid="{D5CDD505-2E9C-101B-9397-08002B2CF9AE}" pid="5" name="Needs Review">
    <vt:bool>false</vt:bool>
  </property>
  <property fmtid="{D5CDD505-2E9C-101B-9397-08002B2CF9AE}" pid="6" name="Needs Authorization">
    <vt:bool>false</vt:bool>
  </property>
  <property fmtid="{D5CDD505-2E9C-101B-9397-08002B2CF9AE}" pid="7" name="Document Details">
    <vt:lpwstr>In Content Manager document store, Office Open XML Document, 113.1 KB (115,818 bytes), Document Store ID: Document Store:00A+00UX+0J9C0NWK39ET.DOCX</vt:lpwstr>
  </property>
  <property fmtid="{D5CDD505-2E9C-101B-9397-08002B2CF9AE}" pid="8" name="SharePoint Element Type">
    <vt:lpwstr>Not In SharePoint</vt:lpwstr>
  </property>
  <property fmtid="{D5CDD505-2E9C-101B-9397-08002B2CF9AE}" pid="9" name="Home Status">
    <vt:lpwstr>In container</vt:lpwstr>
  </property>
  <property fmtid="{D5CDD505-2E9C-101B-9397-08002B2CF9AE}" pid="10" name="Record Class">
    <vt:lpwstr>Corporate</vt:lpwstr>
  </property>
  <property fmtid="{D5CDD505-2E9C-101B-9397-08002B2CF9AE}" pid="11" name="Security0">
    <vt:lpwstr>Unclassified</vt:lpwstr>
  </property>
  <property fmtid="{D5CDD505-2E9C-101B-9397-08002B2CF9AE}" pid="12" name="Disposal Type">
    <vt:lpwstr>Not Disposed</vt:lpwstr>
  </property>
  <property fmtid="{D5CDD505-2E9C-101B-9397-08002B2CF9AE}" pid="13" name="Latest Part">
    <vt:lpwstr>INT199515</vt:lpwstr>
  </property>
  <property fmtid="{D5CDD505-2E9C-101B-9397-08002B2CF9AE}" pid="14" name="Auto-Classification Confidence Level">
    <vt:r8>0</vt:r8>
  </property>
  <property fmtid="{D5CDD505-2E9C-101B-9397-08002B2CF9AE}" pid="15" name="Document Store">
    <vt:lpwstr>502</vt:lpwstr>
  </property>
  <property fmtid="{D5CDD505-2E9C-101B-9397-08002B2CF9AE}" pid="16" name="SEC Compliant">
    <vt:bool>false</vt:bool>
  </property>
  <property fmtid="{D5CDD505-2E9C-101B-9397-08002B2CF9AE}" pid="17" name="Preserve Hierarchy On Data Entry">
    <vt:bool>false</vt:bool>
  </property>
  <property fmtid="{D5CDD505-2E9C-101B-9397-08002B2CF9AE}" pid="18" name="Content Manager Barcode">
    <vt:lpwstr>RCA002FRDE</vt:lpwstr>
  </property>
  <property fmtid="{D5CDD505-2E9C-101B-9397-08002B2CF9AE}" pid="19" name="Document Store ID">
    <vt:lpwstr>00A+00UX+0J9C0NWK39ET.DOCX</vt:lpwstr>
  </property>
  <property fmtid="{D5CDD505-2E9C-101B-9397-08002B2CF9AE}" pid="20" name="Security Level">
    <vt:lpwstr>Unclassified</vt:lpwstr>
  </property>
  <property fmtid="{D5CDD505-2E9C-101B-9397-08002B2CF9AE}" pid="21" name="Checked In By">
    <vt:lpwstr>George, Glenda</vt:lpwstr>
  </property>
  <property fmtid="{D5CDD505-2E9C-101B-9397-08002B2CF9AE}" pid="22" name="Security Locks">
    <vt:lpwstr>ICA4094546,LCA10,RCA3</vt:lpwstr>
  </property>
  <property fmtid="{D5CDD505-2E9C-101B-9397-08002B2CF9AE}" pid="23" name="Document Review State Date">
    <vt:filetime>2019-02-11T02:07:27Z</vt:filetime>
  </property>
  <property fmtid="{D5CDD505-2E9C-101B-9397-08002B2CF9AE}" pid="24" name="Is Electronic">
    <vt:bool>true</vt:bool>
  </property>
  <property fmtid="{D5CDD505-2E9C-101B-9397-08002B2CF9AE}" pid="25" name="First Part">
    <vt:lpwstr>INT199515</vt:lpwstr>
  </property>
  <property fmtid="{D5CDD505-2E9C-101B-9397-08002B2CF9AE}" pid="26" name="Update the record number when the classification is changed">
    <vt:bool>false</vt:bool>
  </property>
  <property fmtid="{D5CDD505-2E9C-101B-9397-08002B2CF9AE}" pid="27" name="Document Attach is Pending">
    <vt:bool>false</vt:bool>
  </property>
  <property fmtid="{D5CDD505-2E9C-101B-9397-08002B2CF9AE}" pid="28" name="Is Part">
    <vt:bool>false</vt:bool>
  </property>
  <property fmtid="{D5CDD505-2E9C-101B-9397-08002B2CF9AE}" pid="29" name="Latest Version">
    <vt:lpwstr>INT199515</vt:lpwstr>
  </property>
  <property fmtid="{D5CDD505-2E9C-101B-9397-08002B2CF9AE}" pid="30" name="Disposal Schedule">
    <vt:lpwstr>Make Inactive: Unspecified
Disposal Type: Unspecified</vt:lpwstr>
  </property>
  <property fmtid="{D5CDD505-2E9C-101B-9397-08002B2CF9AE}" pid="31" name="Number of SharePoint List Items">
    <vt:r8>0</vt:r8>
  </property>
  <property fmtid="{D5CDD505-2E9C-101B-9397-08002B2CF9AE}" pid="32" name="Scheduled Disposal Status">
    <vt:lpwstr>Unspecified</vt:lpwstr>
  </property>
  <property fmtid="{D5CDD505-2E9C-101B-9397-08002B2CF9AE}" pid="33" name="Document Review State">
    <vt:lpwstr>No Review</vt:lpwstr>
  </property>
  <property fmtid="{D5CDD505-2E9C-101B-9397-08002B2CF9AE}" pid="34" name="Scheduled Disposal Method">
    <vt:lpwstr>Disposal Type: Unspecified</vt:lpwstr>
  </property>
  <property fmtid="{D5CDD505-2E9C-101B-9397-08002B2CF9AE}" pid="35" name="View Pane ID">
    <vt:lpwstr>rec3</vt:lpwstr>
  </property>
  <property fmtid="{D5CDD505-2E9C-101B-9397-08002B2CF9AE}" pid="36" name="Suggested File Name">
    <vt:lpwstr>Cardinia Shire Council Social Justice &amp; Equity Policy FINAL 2019-2023.DOCX</vt:lpwstr>
  </property>
  <property fmtid="{D5CDD505-2E9C-101B-9397-08002B2CF9AE}" pid="37" name="Checked Out?">
    <vt:bool>false</vt:bool>
  </property>
  <property fmtid="{D5CDD505-2E9C-101B-9397-08002B2CF9AE}" pid="38" name="Needs Data Entry Form">
    <vt:bool>false</vt:bool>
  </property>
  <property fmtid="{D5CDD505-2E9C-101B-9397-08002B2CF9AE}" pid="39" name="Is a container">
    <vt:bool>false</vt:bool>
  </property>
  <property fmtid="{D5CDD505-2E9C-101B-9397-08002B2CF9AE}" pid="40" name="Is First Part">
    <vt:bool>false</vt:bool>
  </property>
  <property fmtid="{D5CDD505-2E9C-101B-9397-08002B2CF9AE}" pid="41" name="Content Indexing Metadata (XML)">
    <vt:lpwstr>&lt;?xml version="1.0"?&gt;
&lt;Record Version="1"&gt;&lt;Metadata Name="TN_uri"&gt;4094546&lt;/Metadata&gt;&lt;Metadata Name="TS_Number"&gt;INT199515&lt;/Metadata&gt;&lt;Metadata Name="TS_Title"&gt;Cardinia Shire Council Social Justice &amp;amp; Equity Policy FINAL 2019-2023&lt;/Metadata&gt;&lt;Metadata Name</vt:lpwstr>
  </property>
  <property fmtid="{D5CDD505-2E9C-101B-9397-08002B2CF9AE}" pid="42" name="Authorization Method">
    <vt:lpwstr>This document does not require authorization.</vt:lpwstr>
  </property>
  <property fmtid="{D5CDD505-2E9C-101B-9397-08002B2CF9AE}" pid="43" name="My Authorization Complete">
    <vt:bool>false</vt:bool>
  </property>
  <property fmtid="{D5CDD505-2E9C-101B-9397-08002B2CF9AE}" pid="44" name="Record Details">
    <vt:lpwstr>INT199515: Cardinia Shire Council Social Justice &amp; Equity Policy FINAL 2019-2023</vt:lpwstr>
  </property>
  <property fmtid="{D5CDD505-2E9C-101B-9397-08002B2CF9AE}" pid="45" name="Can Use Classification">
    <vt:bool>true</vt:bool>
  </property>
  <property fmtid="{D5CDD505-2E9C-101B-9397-08002B2CF9AE}" pid="46" name="Document Hash">
    <vt:lpwstr>701801308c4c2573c8325c3e2ba37ed1216cc793f9fed477f03de71e58685ce4</vt:lpwstr>
  </property>
  <property fmtid="{D5CDD505-2E9C-101B-9397-08002B2CF9AE}" pid="47" name="_dlc_DocIdItemGuid">
    <vt:lpwstr>a43b2b7e-99d5-4729-b027-07417201e554</vt:lpwstr>
  </property>
</Properties>
</file>