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0492D" w14:textId="63899623" w:rsidR="005219F2" w:rsidRDefault="005219F2" w:rsidP="006A08EB">
      <w:pPr>
        <w:rPr>
          <w:rFonts w:asciiTheme="minorHAnsi" w:hAnsiTheme="minorHAnsi"/>
        </w:rPr>
      </w:pPr>
    </w:p>
    <w:p w14:paraId="3051B760" w14:textId="49F49E9D" w:rsidR="00E71151" w:rsidRDefault="00E71151" w:rsidP="006A08EB">
      <w:pPr>
        <w:rPr>
          <w:rFonts w:asciiTheme="minorHAnsi" w:hAnsiTheme="minorHAnsi"/>
        </w:rPr>
      </w:pPr>
    </w:p>
    <w:p w14:paraId="1020FA1F" w14:textId="77777777" w:rsidR="00F61025" w:rsidRPr="00F61025" w:rsidRDefault="00F61025" w:rsidP="00F61025">
      <w:pPr>
        <w:ind w:left="-567"/>
        <w:rPr>
          <w:rFonts w:ascii="Arial" w:eastAsia="Calibri" w:hAnsi="Arial"/>
          <w:lang w:val="en-US" w:eastAsia="en-US"/>
        </w:rPr>
      </w:pPr>
    </w:p>
    <w:p w14:paraId="5C281E39" w14:textId="77777777" w:rsidR="00F61025" w:rsidRPr="00F61025" w:rsidRDefault="00F61025" w:rsidP="00F61025">
      <w:pPr>
        <w:ind w:left="-567"/>
        <w:rPr>
          <w:rFonts w:ascii="Arial" w:eastAsia="Calibri" w:hAnsi="Arial"/>
          <w:lang w:val="en-US" w:eastAsia="en-US"/>
        </w:rPr>
      </w:pPr>
    </w:p>
    <w:p w14:paraId="7358676D" w14:textId="2B2698F3" w:rsidR="00F61025" w:rsidRPr="00F61025" w:rsidRDefault="00F61025" w:rsidP="00F61025">
      <w:pPr>
        <w:pStyle w:val="Heading1"/>
      </w:pPr>
      <w:r w:rsidRPr="00F61025">
        <w:t>___________________ COMMUNITY ASSET COMMITTEE ANNUAL REPORT</w:t>
      </w:r>
    </w:p>
    <w:p w14:paraId="2184BF74" w14:textId="77777777" w:rsidR="00F61025" w:rsidRPr="00F61025" w:rsidRDefault="00F61025" w:rsidP="00F61025">
      <w:pPr>
        <w:ind w:left="-567"/>
        <w:rPr>
          <w:rFonts w:ascii="Arial" w:eastAsia="Calibri" w:hAnsi="Arial" w:cs="Arial"/>
          <w:b/>
          <w:sz w:val="28"/>
          <w:szCs w:val="28"/>
          <w:lang w:val="en-US" w:eastAsia="en-US"/>
        </w:rPr>
      </w:pPr>
    </w:p>
    <w:p w14:paraId="7CB18C8B" w14:textId="77777777" w:rsidR="00F61025" w:rsidRPr="00F61025" w:rsidRDefault="00F61025" w:rsidP="00F61025">
      <w:pPr>
        <w:pStyle w:val="Heading2"/>
        <w:rPr>
          <w:rFonts w:eastAsia="Calibri"/>
          <w:lang w:val="en-US"/>
        </w:rPr>
      </w:pPr>
      <w:r w:rsidRPr="00F61025">
        <w:rPr>
          <w:rFonts w:eastAsia="Calibri"/>
          <w:lang w:val="en-US"/>
        </w:rPr>
        <w:t xml:space="preserve">Introduction </w:t>
      </w:r>
    </w:p>
    <w:p w14:paraId="4269B4AB" w14:textId="77777777" w:rsidR="00F61025" w:rsidRPr="00F61025" w:rsidRDefault="00F61025" w:rsidP="00F61025">
      <w:pPr>
        <w:rPr>
          <w:rFonts w:eastAsia="Calibri"/>
          <w:lang w:val="en-US" w:eastAsia="en-US"/>
        </w:rPr>
      </w:pPr>
      <w:r w:rsidRPr="00F61025">
        <w:rPr>
          <w:rFonts w:eastAsia="Calibri"/>
          <w:lang w:val="en-US" w:eastAsia="en-US"/>
        </w:rPr>
        <w:t xml:space="preserve">Insert description of the facility and or/ reserve and information on the management of the facility / reserve. </w:t>
      </w:r>
    </w:p>
    <w:p w14:paraId="6C44EDD8" w14:textId="77777777" w:rsidR="00F61025" w:rsidRPr="00F61025" w:rsidRDefault="00F61025" w:rsidP="00F61025">
      <w:pPr>
        <w:ind w:left="-567"/>
        <w:rPr>
          <w:rFonts w:ascii="Arial" w:eastAsia="Calibri" w:hAnsi="Arial" w:cs="Arial"/>
          <w:sz w:val="26"/>
          <w:szCs w:val="26"/>
          <w:lang w:val="en-US" w:eastAsia="en-US"/>
        </w:rPr>
      </w:pPr>
    </w:p>
    <w:p w14:paraId="2B655CA0" w14:textId="77777777" w:rsidR="00F61025" w:rsidRPr="00F61025" w:rsidRDefault="00F61025" w:rsidP="00F61025">
      <w:pPr>
        <w:ind w:left="-567"/>
        <w:rPr>
          <w:rFonts w:ascii="Arial" w:eastAsia="Calibri" w:hAnsi="Arial" w:cs="Arial"/>
          <w:sz w:val="26"/>
          <w:szCs w:val="26"/>
          <w:lang w:val="en-US" w:eastAsia="en-US"/>
        </w:rPr>
      </w:pPr>
    </w:p>
    <w:p w14:paraId="6A9F21FE" w14:textId="77777777" w:rsidR="00F61025" w:rsidRPr="00F61025" w:rsidRDefault="00F61025" w:rsidP="00F61025">
      <w:pPr>
        <w:ind w:left="-567"/>
        <w:rPr>
          <w:rFonts w:ascii="Arial" w:eastAsia="Calibri" w:hAnsi="Arial" w:cs="Arial"/>
          <w:b/>
          <w:sz w:val="26"/>
          <w:szCs w:val="26"/>
          <w:lang w:val="en-US" w:eastAsia="en-US"/>
        </w:rPr>
      </w:pPr>
    </w:p>
    <w:p w14:paraId="75E7EC21" w14:textId="77777777" w:rsidR="00F61025" w:rsidRPr="00F61025" w:rsidRDefault="00F61025" w:rsidP="00F61025">
      <w:pPr>
        <w:pStyle w:val="Heading2"/>
        <w:rPr>
          <w:rFonts w:eastAsia="Calibri"/>
          <w:lang w:val="en-US"/>
        </w:rPr>
      </w:pPr>
      <w:r w:rsidRPr="00F61025">
        <w:rPr>
          <w:rFonts w:eastAsia="Calibri"/>
          <w:lang w:val="en-US"/>
        </w:rPr>
        <w:t>Achievements</w:t>
      </w:r>
    </w:p>
    <w:p w14:paraId="5D5AAC8A" w14:textId="72A9CB5C" w:rsidR="00F61025" w:rsidRPr="00F61025" w:rsidRDefault="00F61025" w:rsidP="00F61025">
      <w:pPr>
        <w:rPr>
          <w:rFonts w:eastAsia="Calibri"/>
          <w:lang w:val="en-US" w:eastAsia="en-US"/>
        </w:rPr>
      </w:pPr>
      <w:r w:rsidRPr="00F61025">
        <w:rPr>
          <w:rFonts w:eastAsia="Calibri"/>
          <w:lang w:val="en-US" w:eastAsia="en-US"/>
        </w:rPr>
        <w:t>Insert information about the achievements that the</w:t>
      </w:r>
      <w:r w:rsidR="009B70B0">
        <w:rPr>
          <w:rFonts w:eastAsia="Calibri"/>
          <w:lang w:val="en-US" w:eastAsia="en-US"/>
        </w:rPr>
        <w:t xml:space="preserve"> Community Asset</w:t>
      </w:r>
      <w:r w:rsidRPr="00F61025">
        <w:rPr>
          <w:rFonts w:eastAsia="Calibri"/>
          <w:lang w:val="en-US" w:eastAsia="en-US"/>
        </w:rPr>
        <w:t xml:space="preserve"> </w:t>
      </w:r>
      <w:r w:rsidR="009B70B0">
        <w:rPr>
          <w:rFonts w:eastAsia="Calibri"/>
          <w:lang w:val="en-US" w:eastAsia="en-US"/>
        </w:rPr>
        <w:t>C</w:t>
      </w:r>
      <w:r w:rsidRPr="00F61025">
        <w:rPr>
          <w:rFonts w:eastAsia="Calibri"/>
          <w:lang w:val="en-US" w:eastAsia="en-US"/>
        </w:rPr>
        <w:t>ommittee</w:t>
      </w:r>
      <w:r w:rsidR="009B70B0">
        <w:rPr>
          <w:rFonts w:eastAsia="Calibri"/>
          <w:lang w:val="en-US" w:eastAsia="en-US"/>
        </w:rPr>
        <w:t xml:space="preserve"> </w:t>
      </w:r>
      <w:r w:rsidRPr="00F61025">
        <w:rPr>
          <w:rFonts w:eastAsia="Calibri"/>
          <w:lang w:val="en-US" w:eastAsia="en-US"/>
        </w:rPr>
        <w:t xml:space="preserve">has met for the last financial year, hiring’s, asset improvements, volunteer work etc. Achievements for the user groups of the facility / reserve in relation to the facility / reserve. </w:t>
      </w:r>
    </w:p>
    <w:p w14:paraId="7A9A2264" w14:textId="77777777" w:rsidR="00F61025" w:rsidRPr="00F61025" w:rsidRDefault="00F61025" w:rsidP="00F61025">
      <w:pPr>
        <w:ind w:left="-567"/>
        <w:rPr>
          <w:rFonts w:ascii="Arial" w:eastAsia="Calibri" w:hAnsi="Arial" w:cs="Arial"/>
          <w:sz w:val="26"/>
          <w:szCs w:val="26"/>
          <w:lang w:val="en-US" w:eastAsia="en-US"/>
        </w:rPr>
      </w:pPr>
    </w:p>
    <w:p w14:paraId="062644A0" w14:textId="77777777" w:rsidR="00F61025" w:rsidRPr="00F61025" w:rsidRDefault="00F61025" w:rsidP="00F61025">
      <w:pPr>
        <w:ind w:left="-567"/>
        <w:rPr>
          <w:rFonts w:ascii="Arial" w:eastAsia="Calibri" w:hAnsi="Arial" w:cs="Arial"/>
          <w:sz w:val="26"/>
          <w:szCs w:val="26"/>
          <w:lang w:val="en-US" w:eastAsia="en-US"/>
        </w:rPr>
      </w:pPr>
    </w:p>
    <w:p w14:paraId="05236FFE" w14:textId="77777777" w:rsidR="00F61025" w:rsidRPr="00F61025" w:rsidRDefault="00F61025" w:rsidP="00F61025">
      <w:pPr>
        <w:ind w:left="-567"/>
        <w:rPr>
          <w:rFonts w:ascii="Arial" w:eastAsia="Calibri" w:hAnsi="Arial" w:cs="Arial"/>
          <w:sz w:val="26"/>
          <w:szCs w:val="26"/>
          <w:lang w:val="en-US" w:eastAsia="en-US"/>
        </w:rPr>
      </w:pPr>
    </w:p>
    <w:p w14:paraId="3B8C09CA" w14:textId="77777777" w:rsidR="00F61025" w:rsidRPr="00F61025" w:rsidRDefault="00F61025" w:rsidP="00F61025">
      <w:pPr>
        <w:pStyle w:val="Heading2"/>
        <w:rPr>
          <w:rFonts w:eastAsia="Calibri"/>
          <w:lang w:val="en-US"/>
        </w:rPr>
      </w:pPr>
      <w:r w:rsidRPr="00F61025">
        <w:rPr>
          <w:rFonts w:eastAsia="Calibri"/>
          <w:lang w:val="en-US"/>
        </w:rPr>
        <w:t>Future Vision</w:t>
      </w:r>
    </w:p>
    <w:p w14:paraId="06604BCD" w14:textId="77777777" w:rsidR="00F61025" w:rsidRPr="00F61025" w:rsidRDefault="00F61025" w:rsidP="00F61025">
      <w:pPr>
        <w:rPr>
          <w:rFonts w:eastAsia="Calibri"/>
          <w:lang w:val="en-US" w:eastAsia="en-US"/>
        </w:rPr>
      </w:pPr>
      <w:r w:rsidRPr="00F61025">
        <w:rPr>
          <w:rFonts w:eastAsia="Calibri"/>
          <w:lang w:val="en-US" w:eastAsia="en-US"/>
        </w:rPr>
        <w:t>Describe what the Committee believes the future vision should be for the facility/ reserve (short term and long term)</w:t>
      </w:r>
    </w:p>
    <w:p w14:paraId="37489A8A" w14:textId="77777777" w:rsidR="00F61025" w:rsidRPr="00F61025" w:rsidRDefault="00F61025" w:rsidP="00F61025">
      <w:pPr>
        <w:ind w:left="-567"/>
        <w:rPr>
          <w:rFonts w:ascii="Arial" w:eastAsia="Calibri" w:hAnsi="Arial" w:cs="Arial"/>
          <w:sz w:val="26"/>
          <w:szCs w:val="26"/>
          <w:lang w:val="en-US" w:eastAsia="en-US"/>
        </w:rPr>
      </w:pPr>
    </w:p>
    <w:p w14:paraId="775D7A45" w14:textId="77777777" w:rsidR="00F61025" w:rsidRPr="00F61025" w:rsidRDefault="00F61025" w:rsidP="00F61025">
      <w:pPr>
        <w:ind w:left="-567"/>
        <w:rPr>
          <w:rFonts w:ascii="Arial" w:eastAsia="Calibri" w:hAnsi="Arial" w:cs="Arial"/>
          <w:sz w:val="26"/>
          <w:szCs w:val="26"/>
          <w:lang w:val="en-US" w:eastAsia="en-US"/>
        </w:rPr>
      </w:pPr>
    </w:p>
    <w:p w14:paraId="2826CE18" w14:textId="77777777" w:rsidR="00F61025" w:rsidRPr="00F61025" w:rsidRDefault="00F61025" w:rsidP="00904DEF">
      <w:pPr>
        <w:rPr>
          <w:rFonts w:ascii="Arial" w:eastAsia="Calibri" w:hAnsi="Arial" w:cs="Arial"/>
          <w:sz w:val="26"/>
          <w:szCs w:val="26"/>
          <w:lang w:val="en-US" w:eastAsia="en-US"/>
        </w:rPr>
      </w:pPr>
    </w:p>
    <w:p w14:paraId="73BD2603" w14:textId="77777777" w:rsidR="00F61025" w:rsidRPr="00F61025" w:rsidRDefault="00F61025" w:rsidP="00F61025">
      <w:pPr>
        <w:pStyle w:val="Heading2"/>
        <w:rPr>
          <w:rFonts w:eastAsia="Calibri"/>
          <w:lang w:val="en-US"/>
        </w:rPr>
      </w:pPr>
      <w:r w:rsidRPr="00F61025">
        <w:rPr>
          <w:rFonts w:eastAsia="Calibri"/>
          <w:lang w:val="en-US"/>
        </w:rPr>
        <w:t>Financial Report Summary</w:t>
      </w:r>
    </w:p>
    <w:p w14:paraId="3A68433E" w14:textId="77777777" w:rsidR="00F61025" w:rsidRPr="00F61025" w:rsidRDefault="00F61025" w:rsidP="00F61025">
      <w:pPr>
        <w:rPr>
          <w:rFonts w:eastAsia="Calibri"/>
          <w:lang w:val="en-US" w:eastAsia="en-US"/>
        </w:rPr>
      </w:pPr>
      <w:r w:rsidRPr="00F61025">
        <w:rPr>
          <w:rFonts w:eastAsia="Calibri"/>
          <w:lang w:val="en-US" w:eastAsia="en-US"/>
        </w:rPr>
        <w:t xml:space="preserve">Insert a summary of the annual financial report, bank reconciliation and the bank statement. </w:t>
      </w:r>
    </w:p>
    <w:p w14:paraId="4CE868A1" w14:textId="77777777" w:rsidR="00F61025" w:rsidRPr="00F61025" w:rsidRDefault="00F61025" w:rsidP="00F61025">
      <w:pPr>
        <w:ind w:left="-567"/>
        <w:rPr>
          <w:rFonts w:ascii="Arial" w:eastAsia="Calibri" w:hAnsi="Arial" w:cs="Arial"/>
          <w:sz w:val="26"/>
          <w:szCs w:val="26"/>
          <w:lang w:val="en-US" w:eastAsia="en-US"/>
        </w:rPr>
      </w:pPr>
    </w:p>
    <w:p w14:paraId="0B02D0CB" w14:textId="77777777" w:rsidR="00F61025" w:rsidRPr="00F61025" w:rsidRDefault="00F61025" w:rsidP="00F61025">
      <w:pPr>
        <w:ind w:left="-567"/>
        <w:rPr>
          <w:rFonts w:ascii="Arial" w:eastAsia="Calibri" w:hAnsi="Arial" w:cs="Arial"/>
          <w:sz w:val="26"/>
          <w:szCs w:val="26"/>
          <w:lang w:val="en-US" w:eastAsia="en-US"/>
        </w:rPr>
      </w:pPr>
    </w:p>
    <w:p w14:paraId="0610A93B" w14:textId="77777777" w:rsidR="00F61025" w:rsidRPr="00F61025" w:rsidRDefault="00F61025" w:rsidP="00F61025">
      <w:pPr>
        <w:ind w:left="-567"/>
        <w:rPr>
          <w:rFonts w:ascii="Arial" w:eastAsia="Calibri" w:hAnsi="Arial" w:cs="Arial"/>
          <w:sz w:val="26"/>
          <w:szCs w:val="26"/>
          <w:lang w:val="en-US" w:eastAsia="en-US"/>
        </w:rPr>
      </w:pPr>
    </w:p>
    <w:p w14:paraId="4838F9BA" w14:textId="77777777" w:rsidR="00F61025" w:rsidRPr="00F61025" w:rsidRDefault="00F61025" w:rsidP="00F61025">
      <w:pPr>
        <w:pStyle w:val="Heading2"/>
        <w:rPr>
          <w:rFonts w:eastAsia="Calibri"/>
          <w:lang w:val="en-US"/>
        </w:rPr>
      </w:pPr>
      <w:r w:rsidRPr="00F61025">
        <w:rPr>
          <w:rFonts w:eastAsia="Calibri"/>
          <w:lang w:val="en-US"/>
        </w:rPr>
        <w:t>Conclusion</w:t>
      </w:r>
    </w:p>
    <w:p w14:paraId="4CD11E60" w14:textId="371E37A1" w:rsidR="00F61025" w:rsidRPr="00F61025" w:rsidRDefault="00F61025" w:rsidP="00F61025">
      <w:pPr>
        <w:rPr>
          <w:rFonts w:eastAsia="Calibri"/>
          <w:lang w:val="en-US" w:eastAsia="en-US"/>
        </w:rPr>
      </w:pPr>
      <w:proofErr w:type="gramStart"/>
      <w:r w:rsidRPr="00F61025">
        <w:rPr>
          <w:rFonts w:eastAsia="Calibri"/>
          <w:lang w:val="en-US" w:eastAsia="en-US"/>
        </w:rPr>
        <w:t>A brief summary</w:t>
      </w:r>
      <w:proofErr w:type="gramEnd"/>
      <w:r w:rsidRPr="00F61025">
        <w:rPr>
          <w:rFonts w:eastAsia="Calibri"/>
          <w:lang w:val="en-US" w:eastAsia="en-US"/>
        </w:rPr>
        <w:t xml:space="preserve"> of the facility / reserve / </w:t>
      </w:r>
      <w:r w:rsidR="009B70B0">
        <w:rPr>
          <w:rFonts w:eastAsia="Calibri"/>
          <w:lang w:val="en-US" w:eastAsia="en-US"/>
        </w:rPr>
        <w:t>Community Asset</w:t>
      </w:r>
      <w:r w:rsidR="009B70B0" w:rsidRPr="00F61025">
        <w:rPr>
          <w:rFonts w:eastAsia="Calibri"/>
          <w:lang w:val="en-US" w:eastAsia="en-US"/>
        </w:rPr>
        <w:t xml:space="preserve"> </w:t>
      </w:r>
      <w:r w:rsidR="009B70B0">
        <w:rPr>
          <w:rFonts w:eastAsia="Calibri"/>
          <w:lang w:val="en-US" w:eastAsia="en-US"/>
        </w:rPr>
        <w:t>C</w:t>
      </w:r>
      <w:r w:rsidR="009B70B0" w:rsidRPr="00F61025">
        <w:rPr>
          <w:rFonts w:eastAsia="Calibri"/>
          <w:lang w:val="en-US" w:eastAsia="en-US"/>
        </w:rPr>
        <w:t>ommittee</w:t>
      </w:r>
      <w:r w:rsidR="009B70B0">
        <w:rPr>
          <w:rFonts w:eastAsia="Calibri"/>
          <w:lang w:val="en-US" w:eastAsia="en-US"/>
        </w:rPr>
        <w:t xml:space="preserve">s </w:t>
      </w:r>
      <w:r w:rsidRPr="00F61025">
        <w:rPr>
          <w:rFonts w:eastAsia="Calibri"/>
          <w:lang w:val="en-US" w:eastAsia="en-US"/>
        </w:rPr>
        <w:t xml:space="preserve">position after the last financial year. </w:t>
      </w:r>
    </w:p>
    <w:p w14:paraId="2673D640" w14:textId="6B279BC0" w:rsidR="00E71151" w:rsidRPr="00F80161" w:rsidRDefault="00E71151" w:rsidP="0081551E">
      <w:pPr>
        <w:pStyle w:val="Heading1"/>
      </w:pPr>
    </w:p>
    <w:sectPr w:rsidR="00E71151" w:rsidRPr="00F80161" w:rsidSect="005E7E82">
      <w:headerReference w:type="default" r:id="rId13"/>
      <w:footerReference w:type="even" r:id="rId14"/>
      <w:footerReference w:type="default" r:id="rId15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C3045" w14:textId="77777777" w:rsidR="00A03A6A" w:rsidRDefault="00A03A6A" w:rsidP="00756052">
      <w:r>
        <w:separator/>
      </w:r>
    </w:p>
    <w:p w14:paraId="7844A300" w14:textId="77777777" w:rsidR="00A03A6A" w:rsidRDefault="00A03A6A"/>
  </w:endnote>
  <w:endnote w:type="continuationSeparator" w:id="0">
    <w:p w14:paraId="134DC01F" w14:textId="77777777" w:rsidR="00A03A6A" w:rsidRDefault="00A03A6A" w:rsidP="00756052">
      <w:r>
        <w:continuationSeparator/>
      </w:r>
    </w:p>
    <w:p w14:paraId="28D025A0" w14:textId="77777777" w:rsidR="00A03A6A" w:rsidRDefault="00A03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7111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46037304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31FF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szCs w:val="18"/>
      </w:rPr>
    </w:pPr>
    <w:r w:rsidRPr="00630270">
      <w:rPr>
        <w:rStyle w:val="FooterboldChar"/>
        <w:szCs w:val="18"/>
      </w:rPr>
      <w:t>Cardinia Shire Council</w:t>
    </w:r>
    <w:r w:rsidRPr="00630270">
      <w:rPr>
        <w:szCs w:val="18"/>
      </w:rPr>
      <w:tab/>
      <w:t>PO Box 7</w:t>
    </w:r>
    <w:r w:rsidRPr="00630270">
      <w:rPr>
        <w:szCs w:val="18"/>
      </w:rPr>
      <w:tab/>
      <w:t>Phone:</w:t>
    </w:r>
    <w:r w:rsidRPr="00630270">
      <w:rPr>
        <w:szCs w:val="18"/>
      </w:rPr>
      <w:tab/>
      <w:t>1300 787 624</w:t>
    </w:r>
  </w:p>
  <w:p w14:paraId="61D8F719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rStyle w:val="Hyperlink"/>
        <w:szCs w:val="18"/>
      </w:rPr>
    </w:pPr>
    <w:r w:rsidRPr="00630270">
      <w:rPr>
        <w:szCs w:val="18"/>
      </w:rPr>
      <w:t>ABN: 32 210 906 807</w:t>
    </w:r>
    <w:r w:rsidRPr="00630270">
      <w:rPr>
        <w:szCs w:val="18"/>
      </w:rPr>
      <w:tab/>
      <w:t>Pakenham 3810</w:t>
    </w:r>
    <w:r w:rsidRPr="00630270">
      <w:rPr>
        <w:szCs w:val="18"/>
      </w:rPr>
      <w:tab/>
      <w:t>Email:</w:t>
    </w:r>
    <w:r w:rsidRPr="00630270">
      <w:rPr>
        <w:szCs w:val="18"/>
      </w:rPr>
      <w:tab/>
    </w:r>
    <w:hyperlink r:id="rId1" w:history="1">
      <w:r w:rsidRPr="00630270">
        <w:rPr>
          <w:rStyle w:val="Hyperlink"/>
          <w:szCs w:val="18"/>
        </w:rPr>
        <w:t>mail@cardinia.vic.gov.au</w:t>
      </w:r>
    </w:hyperlink>
  </w:p>
  <w:p w14:paraId="3E6FCF04" w14:textId="7DE93DB2" w:rsidR="00E420C1" w:rsidRP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rPr>
        <w:szCs w:val="18"/>
      </w:rPr>
    </w:pPr>
    <w:r w:rsidRPr="00630270">
      <w:rPr>
        <w:szCs w:val="18"/>
      </w:rPr>
      <w:t>20 Siding Ave, Officer</w:t>
    </w:r>
    <w:r w:rsidRPr="00630270">
      <w:rPr>
        <w:szCs w:val="18"/>
      </w:rPr>
      <w:tab/>
      <w:t>(DX 81006)</w:t>
    </w:r>
    <w:r w:rsidRPr="00630270">
      <w:rPr>
        <w:szCs w:val="18"/>
      </w:rPr>
      <w:tab/>
      <w:t>Web:</w:t>
    </w:r>
    <w:r w:rsidRPr="00630270">
      <w:rPr>
        <w:szCs w:val="18"/>
      </w:rPr>
      <w:tab/>
    </w:r>
    <w:hyperlink r:id="rId2" w:history="1">
      <w:r w:rsidRPr="00630270">
        <w:rPr>
          <w:rStyle w:val="Hyperlink"/>
          <w:szCs w:val="18"/>
        </w:rPr>
        <w:t>cardinia.vic.gov.au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4EFCA" w14:textId="77777777" w:rsidR="00A03A6A" w:rsidRDefault="00A03A6A" w:rsidP="00756052">
      <w:r>
        <w:separator/>
      </w:r>
    </w:p>
    <w:p w14:paraId="23AFE436" w14:textId="77777777" w:rsidR="00A03A6A" w:rsidRDefault="00A03A6A"/>
  </w:footnote>
  <w:footnote w:type="continuationSeparator" w:id="0">
    <w:p w14:paraId="08E57714" w14:textId="77777777" w:rsidR="00A03A6A" w:rsidRDefault="00A03A6A" w:rsidP="00756052">
      <w:r>
        <w:continuationSeparator/>
      </w:r>
    </w:p>
    <w:p w14:paraId="6615E8CB" w14:textId="77777777" w:rsidR="00A03A6A" w:rsidRDefault="00A03A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63E1" w14:textId="358E57B2" w:rsidR="00492E1B" w:rsidRPr="002E7DAD" w:rsidRDefault="00492E1B">
    <w:pPr>
      <w:pStyle w:val="Header"/>
      <w:rPr>
        <w:sz w:val="16"/>
        <w:szCs w:val="16"/>
      </w:rPr>
    </w:pPr>
    <w:r w:rsidRPr="002E7DAD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76F5E3BC" wp14:editId="19BCAC5A">
          <wp:simplePos x="0" y="0"/>
          <wp:positionH relativeFrom="column">
            <wp:posOffset>4473575</wp:posOffset>
          </wp:positionH>
          <wp:positionV relativeFrom="page">
            <wp:posOffset>455295</wp:posOffset>
          </wp:positionV>
          <wp:extent cx="1351915" cy="712470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DAD" w:rsidRPr="002E7DAD">
      <w:rPr>
        <w:sz w:val="16"/>
        <w:szCs w:val="16"/>
      </w:rPr>
      <w:t>Form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64691"/>
    <w:multiLevelType w:val="hybridMultilevel"/>
    <w:tmpl w:val="CD7219C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80CB5"/>
    <w:multiLevelType w:val="hybridMultilevel"/>
    <w:tmpl w:val="55C2705E"/>
    <w:lvl w:ilvl="0" w:tplc="AEBCFA7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E77544"/>
    <w:multiLevelType w:val="hybridMultilevel"/>
    <w:tmpl w:val="0A7C7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8925E2C"/>
    <w:multiLevelType w:val="hybridMultilevel"/>
    <w:tmpl w:val="FAD8DFF8"/>
    <w:lvl w:ilvl="0" w:tplc="E8548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67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0D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AE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02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A3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7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21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A5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833B99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8134BD"/>
    <w:multiLevelType w:val="hybridMultilevel"/>
    <w:tmpl w:val="D528E3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5ADF5443"/>
    <w:multiLevelType w:val="hybridMultilevel"/>
    <w:tmpl w:val="CFEC0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50F8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6A8A6C7D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6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1F29E2"/>
    <w:multiLevelType w:val="hybridMultilevel"/>
    <w:tmpl w:val="517A26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34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32"/>
  </w:num>
  <w:num w:numId="9">
    <w:abstractNumId w:val="11"/>
  </w:num>
  <w:num w:numId="10">
    <w:abstractNumId w:val="35"/>
  </w:num>
  <w:num w:numId="11">
    <w:abstractNumId w:val="38"/>
  </w:num>
  <w:num w:numId="12">
    <w:abstractNumId w:val="29"/>
  </w:num>
  <w:num w:numId="13">
    <w:abstractNumId w:val="19"/>
  </w:num>
  <w:num w:numId="14">
    <w:abstractNumId w:val="2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36"/>
  </w:num>
  <w:num w:numId="19">
    <w:abstractNumId w:val="17"/>
  </w:num>
  <w:num w:numId="20">
    <w:abstractNumId w:val="26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33"/>
  </w:num>
  <w:num w:numId="35">
    <w:abstractNumId w:val="27"/>
  </w:num>
  <w:num w:numId="36">
    <w:abstractNumId w:val="31"/>
  </w:num>
  <w:num w:numId="37">
    <w:abstractNumId w:val="20"/>
  </w:num>
  <w:num w:numId="38">
    <w:abstractNumId w:val="25"/>
  </w:num>
  <w:num w:numId="39">
    <w:abstractNumId w:val="30"/>
  </w:num>
  <w:num w:numId="40">
    <w:abstractNumId w:val="21"/>
  </w:num>
  <w:num w:numId="41">
    <w:abstractNumId w:val="37"/>
  </w:num>
  <w:num w:numId="4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B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53BA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A69D7"/>
    <w:rsid w:val="001B1822"/>
    <w:rsid w:val="001B18D1"/>
    <w:rsid w:val="001B4169"/>
    <w:rsid w:val="001B4257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1DE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E7DAD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2E1B"/>
    <w:rsid w:val="00494B2B"/>
    <w:rsid w:val="00495D95"/>
    <w:rsid w:val="00497911"/>
    <w:rsid w:val="004A0784"/>
    <w:rsid w:val="004A0CE3"/>
    <w:rsid w:val="004A1AB0"/>
    <w:rsid w:val="004A476E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219F2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6EC7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0AE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08EB"/>
    <w:rsid w:val="006A2F2F"/>
    <w:rsid w:val="006A4F5A"/>
    <w:rsid w:val="006A56F1"/>
    <w:rsid w:val="006B0415"/>
    <w:rsid w:val="006B36D0"/>
    <w:rsid w:val="006B3FB9"/>
    <w:rsid w:val="006B71B5"/>
    <w:rsid w:val="006C1C35"/>
    <w:rsid w:val="006C23D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891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51E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141F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4DE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B70B0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03A6A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375B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43B8C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3A1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17A17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151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37CC6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025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0161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24A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D6934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DBF238"/>
  <w14:discardImageEditingData/>
  <w15:chartTrackingRefBased/>
  <w15:docId w15:val="{BAB46B64-4836-4818-A5C8-F0A86DE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TableGrid1">
    <w:name w:val="Table Grid1"/>
    <w:basedOn w:val="TableNormal"/>
    <w:next w:val="TableGrid"/>
    <w:rsid w:val="001053B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B8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219F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SCTableGrid1">
    <w:name w:val="CSC Table Grid1"/>
    <w:basedOn w:val="TableNormal"/>
    <w:next w:val="TableGrid"/>
    <w:rsid w:val="00E7115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Dubai Light" w:hAnsi="Dubai Light"/>
        <w:b/>
        <w:sz w:val="20"/>
      </w:rPr>
    </w:tblStylePr>
    <w:tblStylePr w:type="lastRow">
      <w:rPr>
        <w:rFonts w:ascii="Dubai Light" w:hAnsi="Dubai Light"/>
        <w:sz w:val="20"/>
      </w:rPr>
    </w:tblStylePr>
    <w:tblStylePr w:type="firstCol">
      <w:rPr>
        <w:rFonts w:ascii="Dubai Light" w:hAnsi="Dubai Light"/>
        <w:sz w:val="20"/>
      </w:rPr>
    </w:tblStylePr>
    <w:tblStylePr w:type="lastCol">
      <w:rPr>
        <w:rFonts w:ascii="Dubai Light" w:hAnsi="Dubai Light"/>
        <w:sz w:val="20"/>
      </w:rPr>
    </w:tblStylePr>
    <w:tblStylePr w:type="band1Vert">
      <w:rPr>
        <w:rFonts w:ascii="Dubai Light" w:hAnsi="Dubai Light"/>
        <w:sz w:val="20"/>
      </w:rPr>
    </w:tblStylePr>
    <w:tblStylePr w:type="band2Vert">
      <w:rPr>
        <w:rFonts w:ascii="Dubai Light" w:hAnsi="Dubai Light"/>
        <w:sz w:val="20"/>
      </w:rPr>
    </w:tblStylePr>
    <w:tblStylePr w:type="band1Horz">
      <w:rPr>
        <w:rFonts w:ascii="Dubai Light" w:hAnsi="Dubai Light"/>
        <w:sz w:val="20"/>
      </w:rPr>
    </w:tblStylePr>
    <w:tblStylePr w:type="band2Horz">
      <w:rPr>
        <w:rFonts w:ascii="Dubai Light" w:hAnsi="Dubai Light"/>
        <w:sz w:val="20"/>
      </w:rPr>
    </w:tblStylePr>
    <w:tblStylePr w:type="neCell">
      <w:rPr>
        <w:rFonts w:ascii="Dubai Light" w:hAnsi="Dubai Light"/>
        <w:sz w:val="20"/>
      </w:rPr>
    </w:tblStylePr>
    <w:tblStylePr w:type="nwCell">
      <w:rPr>
        <w:rFonts w:ascii="Dubai Light" w:hAnsi="Dubai Light"/>
        <w:sz w:val="20"/>
      </w:rPr>
    </w:tblStylePr>
    <w:tblStylePr w:type="seCell">
      <w:rPr>
        <w:rFonts w:ascii="Dubai Light" w:hAnsi="Dubai Light"/>
        <w:sz w:val="20"/>
      </w:rPr>
    </w:tblStylePr>
    <w:tblStylePr w:type="swCell">
      <w:rPr>
        <w:rFonts w:ascii="Dubai Light" w:hAnsi="Dubai Light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0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inia.vic.gov.au" TargetMode="External"/><Relationship Id="rId1" Type="http://schemas.openxmlformats.org/officeDocument/2006/relationships/hyperlink" Target="mailto:mail@cardinia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B914B8633D849829F5178B7F61564" ma:contentTypeVersion="13" ma:contentTypeDescription="Create a new document." ma:contentTypeScope="" ma:versionID="3d93681af3511f37cb78a8525bdb024f">
  <xsd:schema xmlns:xsd="http://www.w3.org/2001/XMLSchema" xmlns:xs="http://www.w3.org/2001/XMLSchema" xmlns:p="http://schemas.microsoft.com/office/2006/metadata/properties" xmlns:ns3="ebb5b5cf-e715-46ae-b0f9-f4fff597751e" xmlns:ns4="6f3c4e27-e3fb-43d3-8c7a-aa306f479d98" targetNamespace="http://schemas.microsoft.com/office/2006/metadata/properties" ma:root="true" ma:fieldsID="2b071b55bdd3faa2c88b19ff794b28f8" ns3:_="" ns4:_="">
    <xsd:import namespace="ebb5b5cf-e715-46ae-b0f9-f4fff597751e"/>
    <xsd:import namespace="6f3c4e27-e3fb-43d3-8c7a-aa306f479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b5cf-e715-46ae-b0f9-f4fff5977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4e27-e3fb-43d3-8c7a-aa306f479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6FFEEE-878A-47DE-AA00-A3D0EE5A06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E02B24B9-3C37-44AC-8E27-C1771FB091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3c4e27-e3fb-43d3-8c7a-aa306f479d98"/>
    <ds:schemaRef ds:uri="http://purl.org/dc/elements/1.1/"/>
    <ds:schemaRef ds:uri="http://schemas.microsoft.com/office/2006/metadata/properties"/>
    <ds:schemaRef ds:uri="ebb5b5cf-e715-46ae-b0f9-f4fff597751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9040985-2C92-404B-954B-4656F35CB86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53BA547-2DC3-4056-82D4-616DB583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b5cf-e715-46ae-b0f9-f4fff597751e"/>
    <ds:schemaRef ds:uri="6f3c4e27-e3fb-43d3-8c7a-aa306f47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Miller</dc:creator>
  <cp:keywords/>
  <dc:description/>
  <cp:lastModifiedBy>Sarah Fry</cp:lastModifiedBy>
  <cp:revision>2</cp:revision>
  <cp:lastPrinted>2014-03-03T21:33:00Z</cp:lastPrinted>
  <dcterms:created xsi:type="dcterms:W3CDTF">2021-06-10T05:09:00Z</dcterms:created>
  <dcterms:modified xsi:type="dcterms:W3CDTF">2021-06-10T05:09:00Z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0x0101006F7B914B8633D849829F5178B7F61564</vt:lpwstr>
  </property>
  <property fmtid="{D5CDD505-2E9C-101B-9397-08002B2CF9AE}" pid="3" name="TaxCatchAll">
    <vt:lpwstr>10;#Policy</vt:lpwstr>
  </property>
  <property fmtid="{D5CDD505-2E9C-101B-9397-08002B2CF9AE}" pid="4" name="i0f84bba906045b4af568ee102a52dcb">
    <vt:lpwstr>Policy|9b767e0b-7d71-4e11-a858-b918d45a0002</vt:lpwstr>
  </property>
  <property fmtid="{D5CDD505-2E9C-101B-9397-08002B2CF9AE}" pid="5" name="_dlc_DocIdItemGuid">
    <vt:lpwstr>301ac555-962e-4967-ae92-453546b6aee0</vt:lpwstr>
  </property>
</Properties>
</file>