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AA" w:rsidRPr="00B519C7" w:rsidRDefault="00B519C7">
      <w:pPr>
        <w:pStyle w:val="Title"/>
        <w:rPr>
          <w:rFonts w:ascii="Garamond" w:hAnsi="Garamond"/>
        </w:rPr>
      </w:pPr>
      <w:r w:rsidRPr="00B519C7">
        <w:rPr>
          <w:rFonts w:ascii="Garamond" w:hAnsi="Garamond"/>
          <w:noProof/>
          <w:snapToGrid/>
        </w:rPr>
        <w:pict>
          <v:shapetype id="_x0000_t202" coordsize="21600,21600" o:spt="202" path="m,l,21600r21600,l21600,xe">
            <v:stroke joinstyle="miter"/>
            <v:path gradientshapeok="t" o:connecttype="rect"/>
          </v:shapetype>
          <v:shape id="_x0000_s1033" type="#_x0000_t202" style="position:absolute;left:0;text-align:left;margin-left:87.5pt;margin-top:-6.3pt;width:303.75pt;height:170.85pt;z-index:251659264;mso-position-horizontal:absolute;mso-position-horizontal-relative:text;mso-position-vertical:absolute;mso-position-vertical-relative:text" o:allowincell="f" stroked="f">
            <v:textbox>
              <w:txbxContent>
                <w:p w:rsidR="00E75D66" w:rsidRDefault="00B519C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9.35pt;height:163.7pt" fillcolor="window">
                        <v:imagedata r:id="rId8" o:title="Cardinia_Logo_BW"/>
                      </v:shape>
                    </w:pict>
                  </w:r>
                </w:p>
              </w:txbxContent>
            </v:textbox>
          </v:shape>
        </w:pict>
      </w:r>
    </w:p>
    <w:p w:rsidR="000E2EAA" w:rsidRPr="00B519C7" w:rsidRDefault="000E2EAA">
      <w:pPr>
        <w:pStyle w:val="Title"/>
        <w:rPr>
          <w:rFonts w:ascii="Garamond" w:hAnsi="Garamond"/>
        </w:rPr>
      </w:pPr>
    </w:p>
    <w:p w:rsidR="000E2EAA" w:rsidRPr="00B519C7" w:rsidRDefault="000E2EAA">
      <w:pPr>
        <w:pStyle w:val="Title"/>
        <w:rPr>
          <w:rFonts w:ascii="Garamond" w:hAnsi="Garamond"/>
        </w:rPr>
      </w:pPr>
    </w:p>
    <w:p w:rsidR="000E2EAA" w:rsidRPr="00B519C7" w:rsidRDefault="000E2EAA">
      <w:pPr>
        <w:pStyle w:val="Title"/>
        <w:rPr>
          <w:rFonts w:ascii="Garamond" w:hAnsi="Garamond"/>
        </w:rPr>
      </w:pPr>
    </w:p>
    <w:p w:rsidR="000E2EAA" w:rsidRPr="00B519C7" w:rsidRDefault="000E2EAA">
      <w:pPr>
        <w:pStyle w:val="Title"/>
        <w:rPr>
          <w:rFonts w:ascii="Garamond" w:hAnsi="Garamond"/>
        </w:rPr>
      </w:pPr>
    </w:p>
    <w:p w:rsidR="000E2EAA" w:rsidRPr="00B519C7" w:rsidRDefault="000E2EAA">
      <w:pPr>
        <w:pStyle w:val="Title"/>
        <w:rPr>
          <w:rFonts w:ascii="Garamond" w:hAnsi="Garamond"/>
        </w:rPr>
      </w:pPr>
    </w:p>
    <w:p w:rsidR="000E2EAA" w:rsidRPr="00B519C7" w:rsidRDefault="000E2EAA">
      <w:pPr>
        <w:pStyle w:val="Title"/>
        <w:rPr>
          <w:rFonts w:ascii="Garamond" w:hAnsi="Garamond"/>
        </w:rPr>
      </w:pPr>
    </w:p>
    <w:p w:rsidR="000E2EAA" w:rsidRPr="00B519C7" w:rsidRDefault="000E2EAA">
      <w:pPr>
        <w:pStyle w:val="Title"/>
        <w:rPr>
          <w:rFonts w:ascii="Garamond" w:hAnsi="Garamond"/>
        </w:rPr>
      </w:pPr>
    </w:p>
    <w:p w:rsidR="000E2EAA" w:rsidRPr="00B519C7" w:rsidRDefault="000E2EAA">
      <w:pPr>
        <w:pStyle w:val="Title"/>
        <w:rPr>
          <w:rFonts w:ascii="Garamond" w:hAnsi="Garamond" w:cs="Arial"/>
          <w:sz w:val="52"/>
        </w:rPr>
      </w:pPr>
    </w:p>
    <w:p w:rsidR="000E2EAA" w:rsidRPr="00B519C7" w:rsidRDefault="000E2EAA">
      <w:pPr>
        <w:pStyle w:val="Title"/>
        <w:rPr>
          <w:rFonts w:ascii="Garamond" w:hAnsi="Garamond" w:cs="Arial"/>
          <w:sz w:val="52"/>
        </w:rPr>
      </w:pPr>
    </w:p>
    <w:p w:rsidR="000E2EAA" w:rsidRPr="00B519C7" w:rsidRDefault="000E2EAA">
      <w:pPr>
        <w:pStyle w:val="Title"/>
        <w:rPr>
          <w:rFonts w:ascii="Garamond" w:hAnsi="Garamond" w:cs="Arial"/>
          <w:sz w:val="52"/>
        </w:rPr>
      </w:pPr>
    </w:p>
    <w:p w:rsidR="000E2EAA" w:rsidRPr="00B519C7" w:rsidRDefault="000E2EAA">
      <w:pPr>
        <w:pStyle w:val="Title"/>
        <w:rPr>
          <w:rFonts w:ascii="Garamond" w:hAnsi="Garamond" w:cs="Arial"/>
          <w:sz w:val="52"/>
        </w:rPr>
      </w:pPr>
    </w:p>
    <w:p w:rsidR="000E2EAA" w:rsidRPr="00B519C7" w:rsidRDefault="000E2EAA">
      <w:pPr>
        <w:pStyle w:val="Title"/>
        <w:rPr>
          <w:rFonts w:ascii="Garamond" w:hAnsi="Garamond" w:cs="Arial"/>
          <w:sz w:val="52"/>
        </w:rPr>
      </w:pPr>
    </w:p>
    <w:p w:rsidR="000E2EAA" w:rsidRPr="00B519C7" w:rsidRDefault="000E2EAA">
      <w:pPr>
        <w:pStyle w:val="Title"/>
        <w:rPr>
          <w:rFonts w:ascii="Garamond" w:hAnsi="Garamond" w:cs="Arial"/>
          <w:sz w:val="52"/>
        </w:rPr>
      </w:pPr>
    </w:p>
    <w:p w:rsidR="000E2EAA" w:rsidRPr="00B519C7" w:rsidRDefault="00C869EC" w:rsidP="00B519C7">
      <w:pPr>
        <w:rPr>
          <w:rFonts w:ascii="Garamond" w:hAnsi="Garamond" w:cs="Arial"/>
          <w:b/>
          <w:sz w:val="44"/>
          <w:szCs w:val="44"/>
        </w:rPr>
      </w:pPr>
      <w:r w:rsidRPr="00B519C7">
        <w:rPr>
          <w:rFonts w:ascii="Garamond" w:hAnsi="Garamond" w:cs="Arial"/>
          <w:b/>
          <w:sz w:val="44"/>
          <w:szCs w:val="44"/>
        </w:rPr>
        <w:t>Protected Disclosure Act 2012</w:t>
      </w:r>
    </w:p>
    <w:p w:rsidR="000E2EAA" w:rsidRPr="00B519C7" w:rsidRDefault="000E2EAA" w:rsidP="00B519C7">
      <w:pPr>
        <w:rPr>
          <w:rFonts w:ascii="Garamond" w:hAnsi="Garamond" w:cs="Arial"/>
          <w:b/>
          <w:sz w:val="44"/>
          <w:szCs w:val="44"/>
        </w:rPr>
      </w:pPr>
    </w:p>
    <w:p w:rsidR="000E2EAA" w:rsidRPr="00B519C7" w:rsidRDefault="000E2EAA" w:rsidP="00B519C7">
      <w:pPr>
        <w:rPr>
          <w:rFonts w:ascii="Garamond" w:hAnsi="Garamond" w:cs="Arial"/>
          <w:b/>
          <w:sz w:val="44"/>
          <w:szCs w:val="44"/>
        </w:rPr>
      </w:pPr>
    </w:p>
    <w:p w:rsidR="000E2EAA" w:rsidRPr="00B519C7" w:rsidRDefault="00DD303E" w:rsidP="00B519C7">
      <w:pPr>
        <w:rPr>
          <w:rFonts w:ascii="Garamond" w:hAnsi="Garamond" w:cs="Arial"/>
          <w:b/>
          <w:sz w:val="44"/>
          <w:szCs w:val="44"/>
        </w:rPr>
      </w:pPr>
      <w:r w:rsidRPr="00B519C7">
        <w:rPr>
          <w:rFonts w:ascii="Garamond" w:hAnsi="Garamond" w:cs="Arial"/>
          <w:b/>
          <w:sz w:val="44"/>
          <w:szCs w:val="44"/>
        </w:rPr>
        <w:t>Process</w:t>
      </w:r>
      <w:r w:rsidR="00E75D66" w:rsidRPr="00B519C7">
        <w:rPr>
          <w:rFonts w:ascii="Garamond" w:hAnsi="Garamond" w:cs="Arial"/>
          <w:b/>
          <w:sz w:val="44"/>
          <w:szCs w:val="44"/>
        </w:rPr>
        <w:t xml:space="preserve"> and p</w:t>
      </w:r>
      <w:r w:rsidR="00C869EC" w:rsidRPr="00B519C7">
        <w:rPr>
          <w:rFonts w:ascii="Garamond" w:hAnsi="Garamond" w:cs="Arial"/>
          <w:b/>
          <w:sz w:val="44"/>
          <w:szCs w:val="44"/>
        </w:rPr>
        <w:t>rocedure for handling complaints</w:t>
      </w:r>
    </w:p>
    <w:p w:rsidR="000E2EAA" w:rsidRPr="00B519C7" w:rsidRDefault="000E2EAA">
      <w:pPr>
        <w:pStyle w:val="Title"/>
        <w:rPr>
          <w:rFonts w:ascii="Garamond" w:hAnsi="Garamond" w:cs="Arial"/>
          <w:sz w:val="52"/>
        </w:rPr>
      </w:pPr>
    </w:p>
    <w:p w:rsidR="000E2EAA" w:rsidRPr="00B519C7" w:rsidRDefault="00E41D66">
      <w:pPr>
        <w:pStyle w:val="Title"/>
        <w:rPr>
          <w:rFonts w:ascii="Garamond" w:hAnsi="Garamond" w:cs="Arial"/>
          <w:sz w:val="28"/>
          <w:szCs w:val="28"/>
        </w:rPr>
      </w:pPr>
      <w:r w:rsidRPr="00B519C7">
        <w:rPr>
          <w:rFonts w:ascii="Garamond" w:hAnsi="Garamond" w:cs="Arial"/>
        </w:rPr>
        <w:br w:type="page"/>
      </w:r>
      <w:r w:rsidRPr="00B519C7">
        <w:rPr>
          <w:rFonts w:ascii="Garamond" w:hAnsi="Garamond" w:cs="Arial"/>
          <w:sz w:val="28"/>
          <w:szCs w:val="28"/>
        </w:rPr>
        <w:t>CONTENTS</w:t>
      </w:r>
    </w:p>
    <w:p w:rsidR="000E2EAA" w:rsidRPr="00B519C7" w:rsidRDefault="000E2EAA">
      <w:pPr>
        <w:spacing w:after="80"/>
        <w:rPr>
          <w:rFonts w:ascii="Garamond" w:hAnsi="Garamond" w:cs="Arial"/>
          <w:b/>
          <w:snapToGrid w:val="0"/>
          <w:sz w:val="24"/>
          <w:szCs w:val="24"/>
          <w:lang w:eastAsia="en-US"/>
        </w:rPr>
      </w:pPr>
    </w:p>
    <w:p w:rsidR="00B519C7" w:rsidRPr="00B519C7" w:rsidRDefault="00E41D66">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cs="Arial"/>
          <w:snapToGrid w:val="0"/>
          <w:sz w:val="24"/>
          <w:szCs w:val="24"/>
          <w:lang w:eastAsia="en-US"/>
        </w:rPr>
        <w:fldChar w:fldCharType="begin"/>
      </w:r>
      <w:r w:rsidRPr="00B519C7">
        <w:rPr>
          <w:rFonts w:ascii="Garamond" w:hAnsi="Garamond" w:cs="Arial"/>
          <w:snapToGrid w:val="0"/>
          <w:sz w:val="24"/>
          <w:szCs w:val="24"/>
          <w:lang w:eastAsia="en-US"/>
        </w:rPr>
        <w:instrText xml:space="preserve"> TOC \o "1-3" </w:instrText>
      </w:r>
      <w:r w:rsidRPr="00B519C7">
        <w:rPr>
          <w:rFonts w:ascii="Garamond" w:hAnsi="Garamond" w:cs="Arial"/>
          <w:snapToGrid w:val="0"/>
          <w:sz w:val="24"/>
          <w:szCs w:val="24"/>
          <w:lang w:eastAsia="en-US"/>
        </w:rPr>
        <w:fldChar w:fldCharType="separate"/>
      </w:r>
      <w:r w:rsidR="00B519C7" w:rsidRPr="00B519C7">
        <w:rPr>
          <w:rFonts w:ascii="Garamond" w:hAnsi="Garamond"/>
          <w:noProof/>
          <w:sz w:val="24"/>
          <w:szCs w:val="24"/>
        </w:rPr>
        <w:t>1.</w:t>
      </w:r>
      <w:r w:rsidR="00B519C7" w:rsidRPr="00B519C7">
        <w:rPr>
          <w:rFonts w:asciiTheme="minorHAnsi" w:eastAsiaTheme="minorEastAsia" w:hAnsiTheme="minorHAnsi" w:cstheme="minorBidi"/>
          <w:b w:val="0"/>
          <w:noProof/>
          <w:sz w:val="24"/>
          <w:szCs w:val="24"/>
        </w:rPr>
        <w:tab/>
      </w:r>
      <w:r w:rsidR="00B519C7" w:rsidRPr="00B519C7">
        <w:rPr>
          <w:rFonts w:ascii="Garamond" w:hAnsi="Garamond"/>
          <w:noProof/>
          <w:sz w:val="24"/>
          <w:szCs w:val="24"/>
        </w:rPr>
        <w:t>Statement of support to persons making protected disclosures</w:t>
      </w:r>
      <w:r w:rsidR="00B519C7" w:rsidRPr="00B519C7">
        <w:rPr>
          <w:noProof/>
          <w:sz w:val="24"/>
          <w:szCs w:val="24"/>
        </w:rPr>
        <w:tab/>
      </w:r>
      <w:r w:rsidR="00B519C7" w:rsidRPr="00B519C7">
        <w:rPr>
          <w:noProof/>
          <w:sz w:val="24"/>
          <w:szCs w:val="24"/>
        </w:rPr>
        <w:fldChar w:fldCharType="begin"/>
      </w:r>
      <w:r w:rsidR="00B519C7" w:rsidRPr="00B519C7">
        <w:rPr>
          <w:noProof/>
          <w:sz w:val="24"/>
          <w:szCs w:val="24"/>
        </w:rPr>
        <w:instrText xml:space="preserve"> PAGEREF _Toc363569115 \h </w:instrText>
      </w:r>
      <w:r w:rsidR="00B519C7" w:rsidRPr="00B519C7">
        <w:rPr>
          <w:noProof/>
          <w:sz w:val="24"/>
          <w:szCs w:val="24"/>
        </w:rPr>
      </w:r>
      <w:r w:rsidR="00B519C7" w:rsidRPr="00B519C7">
        <w:rPr>
          <w:noProof/>
          <w:sz w:val="24"/>
          <w:szCs w:val="24"/>
        </w:rPr>
        <w:fldChar w:fldCharType="separate"/>
      </w:r>
      <w:r w:rsidR="00B519C7" w:rsidRPr="00B519C7">
        <w:rPr>
          <w:noProof/>
          <w:sz w:val="24"/>
          <w:szCs w:val="24"/>
        </w:rPr>
        <w:t>3</w:t>
      </w:r>
      <w:r w:rsidR="00B519C7" w:rsidRPr="00B519C7">
        <w:rPr>
          <w:noProof/>
          <w:sz w:val="24"/>
          <w:szCs w:val="24"/>
        </w:rPr>
        <w:fldChar w:fldCharType="end"/>
      </w:r>
    </w:p>
    <w:p w:rsidR="00B519C7" w:rsidRPr="00B519C7" w:rsidRDefault="00B519C7">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2.</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Objective</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_Toc363569116 \h </w:instrText>
      </w:r>
      <w:r w:rsidRPr="00B519C7">
        <w:rPr>
          <w:noProof/>
          <w:sz w:val="24"/>
          <w:szCs w:val="24"/>
        </w:rPr>
      </w:r>
      <w:r w:rsidRPr="00B519C7">
        <w:rPr>
          <w:noProof/>
          <w:sz w:val="24"/>
          <w:szCs w:val="24"/>
        </w:rPr>
        <w:fldChar w:fldCharType="separate"/>
      </w:r>
      <w:r w:rsidRPr="00B519C7">
        <w:rPr>
          <w:noProof/>
          <w:sz w:val="24"/>
          <w:szCs w:val="24"/>
        </w:rPr>
        <w:t>3</w:t>
      </w:r>
      <w:r w:rsidRPr="00B519C7">
        <w:rPr>
          <w:noProof/>
          <w:sz w:val="24"/>
          <w:szCs w:val="24"/>
        </w:rPr>
        <w:fldChar w:fldCharType="end"/>
      </w:r>
    </w:p>
    <w:p w:rsidR="00B519C7" w:rsidRPr="00B519C7" w:rsidRDefault="00B519C7">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3.</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Purposes of the Act</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_Toc363569117 \h </w:instrText>
      </w:r>
      <w:r w:rsidRPr="00B519C7">
        <w:rPr>
          <w:noProof/>
          <w:sz w:val="24"/>
          <w:szCs w:val="24"/>
        </w:rPr>
      </w:r>
      <w:r w:rsidRPr="00B519C7">
        <w:rPr>
          <w:noProof/>
          <w:sz w:val="24"/>
          <w:szCs w:val="24"/>
        </w:rPr>
        <w:fldChar w:fldCharType="separate"/>
      </w:r>
      <w:r w:rsidRPr="00B519C7">
        <w:rPr>
          <w:noProof/>
          <w:sz w:val="24"/>
          <w:szCs w:val="24"/>
        </w:rPr>
        <w:t>3</w:t>
      </w:r>
      <w:r w:rsidRPr="00B519C7">
        <w:rPr>
          <w:noProof/>
          <w:sz w:val="24"/>
          <w:szCs w:val="24"/>
        </w:rPr>
        <w:fldChar w:fldCharType="end"/>
      </w:r>
    </w:p>
    <w:p w:rsidR="00B519C7" w:rsidRPr="00B519C7" w:rsidRDefault="00B519C7">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4.</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The reporting system</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_Toc363569118 \h </w:instrText>
      </w:r>
      <w:r w:rsidRPr="00B519C7">
        <w:rPr>
          <w:noProof/>
          <w:sz w:val="24"/>
          <w:szCs w:val="24"/>
        </w:rPr>
      </w:r>
      <w:r w:rsidRPr="00B519C7">
        <w:rPr>
          <w:noProof/>
          <w:sz w:val="24"/>
          <w:szCs w:val="24"/>
        </w:rPr>
        <w:fldChar w:fldCharType="separate"/>
      </w:r>
      <w:r w:rsidRPr="00B519C7">
        <w:rPr>
          <w:noProof/>
          <w:sz w:val="24"/>
          <w:szCs w:val="24"/>
        </w:rPr>
        <w:t>4</w:t>
      </w:r>
      <w:r w:rsidRPr="00B519C7">
        <w:rPr>
          <w:noProof/>
          <w:sz w:val="24"/>
          <w:szCs w:val="24"/>
        </w:rPr>
        <w:fldChar w:fldCharType="end"/>
      </w:r>
    </w:p>
    <w:p w:rsidR="00B519C7" w:rsidRPr="00B519C7" w:rsidRDefault="00B519C7" w:rsidP="00B519C7">
      <w:pPr>
        <w:pStyle w:val="TOC2"/>
        <w:rPr>
          <w:rFonts w:asciiTheme="minorHAnsi" w:eastAsiaTheme="minorEastAsia" w:hAnsiTheme="minorHAnsi" w:cstheme="minorBidi"/>
          <w:i/>
          <w:snapToGrid/>
        </w:rPr>
      </w:pPr>
      <w:r w:rsidRPr="00B519C7">
        <w:t>4.1</w:t>
      </w:r>
      <w:r w:rsidRPr="00B519C7">
        <w:rPr>
          <w:rFonts w:asciiTheme="minorHAnsi" w:eastAsiaTheme="minorEastAsia" w:hAnsiTheme="minorHAnsi" w:cstheme="minorBidi"/>
          <w:i/>
          <w:snapToGrid/>
        </w:rPr>
        <w:tab/>
      </w:r>
      <w:r w:rsidRPr="00B519C7">
        <w:t>Persons who can receive disclosures relating to Council staff</w:t>
      </w:r>
      <w:r w:rsidRPr="00B519C7">
        <w:tab/>
      </w:r>
      <w:r w:rsidRPr="00B519C7">
        <w:fldChar w:fldCharType="begin"/>
      </w:r>
      <w:r w:rsidRPr="00B519C7">
        <w:instrText xml:space="preserve"> PAGEREF _Toc363569119 \h </w:instrText>
      </w:r>
      <w:r w:rsidRPr="00B519C7">
        <w:fldChar w:fldCharType="separate"/>
      </w:r>
      <w:r w:rsidRPr="00B519C7">
        <w:t>4</w:t>
      </w:r>
      <w:r w:rsidRPr="00B519C7">
        <w:fldChar w:fldCharType="end"/>
      </w:r>
    </w:p>
    <w:p w:rsidR="00B519C7" w:rsidRPr="00B519C7" w:rsidRDefault="00B519C7" w:rsidP="00B519C7">
      <w:pPr>
        <w:pStyle w:val="TOC2"/>
        <w:rPr>
          <w:rFonts w:asciiTheme="minorHAnsi" w:eastAsiaTheme="minorEastAsia" w:hAnsiTheme="minorHAnsi" w:cstheme="minorBidi"/>
          <w:i/>
          <w:snapToGrid/>
        </w:rPr>
      </w:pPr>
      <w:r w:rsidRPr="00B519C7">
        <w:t>4.2</w:t>
      </w:r>
      <w:r w:rsidRPr="00B519C7">
        <w:rPr>
          <w:rFonts w:asciiTheme="minorHAnsi" w:eastAsiaTheme="minorEastAsia" w:hAnsiTheme="minorHAnsi" w:cstheme="minorBidi"/>
          <w:i/>
          <w:snapToGrid/>
        </w:rPr>
        <w:tab/>
      </w:r>
      <w:r w:rsidRPr="00B519C7">
        <w:t>Disclosures relating to Councillors</w:t>
      </w:r>
      <w:r w:rsidRPr="00B519C7">
        <w:tab/>
      </w:r>
      <w:r w:rsidRPr="00B519C7">
        <w:fldChar w:fldCharType="begin"/>
      </w:r>
      <w:r w:rsidRPr="00B519C7">
        <w:instrText xml:space="preserve"> PAGEREF _Toc363569120 \h </w:instrText>
      </w:r>
      <w:r w:rsidRPr="00B519C7">
        <w:fldChar w:fldCharType="separate"/>
      </w:r>
      <w:r w:rsidRPr="00B519C7">
        <w:t>4</w:t>
      </w:r>
      <w:r w:rsidRPr="00B519C7">
        <w:fldChar w:fldCharType="end"/>
      </w:r>
    </w:p>
    <w:p w:rsidR="00B519C7" w:rsidRPr="00B519C7" w:rsidRDefault="00B519C7">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5.</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Receiving disclosures</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_Toc363569121 \h </w:instrText>
      </w:r>
      <w:r w:rsidRPr="00B519C7">
        <w:rPr>
          <w:noProof/>
          <w:sz w:val="24"/>
          <w:szCs w:val="24"/>
        </w:rPr>
      </w:r>
      <w:r w:rsidRPr="00B519C7">
        <w:rPr>
          <w:noProof/>
          <w:sz w:val="24"/>
          <w:szCs w:val="24"/>
        </w:rPr>
        <w:fldChar w:fldCharType="separate"/>
      </w:r>
      <w:r w:rsidRPr="00B519C7">
        <w:rPr>
          <w:noProof/>
          <w:sz w:val="24"/>
          <w:szCs w:val="24"/>
        </w:rPr>
        <w:t>5</w:t>
      </w:r>
      <w:r w:rsidRPr="00B519C7">
        <w:rPr>
          <w:noProof/>
          <w:sz w:val="24"/>
          <w:szCs w:val="24"/>
        </w:rPr>
        <w:fldChar w:fldCharType="end"/>
      </w:r>
    </w:p>
    <w:p w:rsidR="00B519C7" w:rsidRPr="00B519C7" w:rsidRDefault="00B519C7" w:rsidP="00B519C7">
      <w:pPr>
        <w:pStyle w:val="TOC2"/>
        <w:rPr>
          <w:rFonts w:asciiTheme="minorHAnsi" w:eastAsiaTheme="minorEastAsia" w:hAnsiTheme="minorHAnsi" w:cstheme="minorBidi"/>
          <w:i/>
          <w:snapToGrid/>
        </w:rPr>
      </w:pPr>
      <w:r w:rsidRPr="00B519C7">
        <w:t>5.1</w:t>
      </w:r>
      <w:r w:rsidRPr="00B519C7">
        <w:rPr>
          <w:rFonts w:asciiTheme="minorHAnsi" w:eastAsiaTheme="minorEastAsia" w:hAnsiTheme="minorHAnsi" w:cstheme="minorBidi"/>
          <w:i/>
          <w:snapToGrid/>
        </w:rPr>
        <w:tab/>
      </w:r>
      <w:r w:rsidRPr="00B519C7">
        <w:t>Has the disclosure been made in accordance with the Act?</w:t>
      </w:r>
      <w:r w:rsidRPr="00B519C7">
        <w:tab/>
      </w:r>
      <w:r w:rsidRPr="00B519C7">
        <w:fldChar w:fldCharType="begin"/>
      </w:r>
      <w:r w:rsidRPr="00B519C7">
        <w:instrText xml:space="preserve"> PAGEREF _Toc363569122 \h </w:instrText>
      </w:r>
      <w:r w:rsidRPr="00B519C7">
        <w:fldChar w:fldCharType="separate"/>
      </w:r>
      <w:r w:rsidRPr="00B519C7">
        <w:t>5</w:t>
      </w:r>
      <w:r w:rsidRPr="00B519C7">
        <w:fldChar w:fldCharType="end"/>
      </w:r>
    </w:p>
    <w:p w:rsidR="00B519C7" w:rsidRPr="00B519C7" w:rsidRDefault="00B519C7" w:rsidP="00B519C7">
      <w:pPr>
        <w:pStyle w:val="TOC3"/>
        <w:tabs>
          <w:tab w:val="left" w:pos="1000"/>
          <w:tab w:val="right" w:pos="9394"/>
        </w:tabs>
        <w:ind w:firstLine="26"/>
        <w:rPr>
          <w:rFonts w:asciiTheme="minorHAnsi" w:eastAsiaTheme="minorEastAsia" w:hAnsiTheme="minorHAnsi" w:cstheme="minorBidi"/>
          <w:noProof/>
        </w:rPr>
      </w:pPr>
      <w:r w:rsidRPr="00B519C7">
        <w:rPr>
          <w:rFonts w:ascii="Garamond" w:hAnsi="Garamond" w:cs="Arial"/>
          <w:noProof/>
          <w:snapToGrid w:val="0"/>
          <w:lang w:eastAsia="en-US"/>
        </w:rPr>
        <w:t>5.1.1</w:t>
      </w:r>
      <w:r w:rsidRPr="00B519C7">
        <w:rPr>
          <w:rFonts w:asciiTheme="minorHAnsi" w:eastAsiaTheme="minorEastAsia" w:hAnsiTheme="minorHAnsi" w:cstheme="minorBidi"/>
          <w:noProof/>
        </w:rPr>
        <w:tab/>
      </w:r>
      <w:r w:rsidRPr="00B519C7">
        <w:rPr>
          <w:rFonts w:ascii="Garamond" w:hAnsi="Garamond" w:cs="Arial"/>
          <w:noProof/>
          <w:snapToGrid w:val="0"/>
          <w:lang w:eastAsia="en-US"/>
        </w:rPr>
        <w:t>Has the disclosure been made to the appropriate person?</w:t>
      </w:r>
      <w:r w:rsidRPr="00B519C7">
        <w:rPr>
          <w:noProof/>
        </w:rPr>
        <w:tab/>
      </w:r>
      <w:r w:rsidRPr="00B519C7">
        <w:rPr>
          <w:noProof/>
        </w:rPr>
        <w:fldChar w:fldCharType="begin"/>
      </w:r>
      <w:r w:rsidRPr="00B519C7">
        <w:rPr>
          <w:noProof/>
        </w:rPr>
        <w:instrText xml:space="preserve"> PAGEREF _Toc363569123 \h </w:instrText>
      </w:r>
      <w:r w:rsidRPr="00B519C7">
        <w:rPr>
          <w:noProof/>
        </w:rPr>
      </w:r>
      <w:r w:rsidRPr="00B519C7">
        <w:rPr>
          <w:noProof/>
        </w:rPr>
        <w:fldChar w:fldCharType="separate"/>
      </w:r>
      <w:r w:rsidRPr="00B519C7">
        <w:rPr>
          <w:noProof/>
        </w:rPr>
        <w:t>5</w:t>
      </w:r>
      <w:r w:rsidRPr="00B519C7">
        <w:rPr>
          <w:noProof/>
        </w:rPr>
        <w:fldChar w:fldCharType="end"/>
      </w:r>
    </w:p>
    <w:p w:rsidR="00B519C7" w:rsidRPr="00B519C7" w:rsidRDefault="00B519C7" w:rsidP="00B519C7">
      <w:pPr>
        <w:pStyle w:val="TOC3"/>
        <w:tabs>
          <w:tab w:val="left" w:pos="1000"/>
          <w:tab w:val="right" w:pos="9394"/>
        </w:tabs>
        <w:ind w:firstLine="26"/>
        <w:rPr>
          <w:rFonts w:asciiTheme="minorHAnsi" w:eastAsiaTheme="minorEastAsia" w:hAnsiTheme="minorHAnsi" w:cstheme="minorBidi"/>
          <w:noProof/>
        </w:rPr>
      </w:pPr>
      <w:r w:rsidRPr="00B519C7">
        <w:rPr>
          <w:rFonts w:ascii="Garamond" w:hAnsi="Garamond" w:cs="Arial"/>
          <w:noProof/>
          <w:snapToGrid w:val="0"/>
          <w:lang w:eastAsia="en-US"/>
        </w:rPr>
        <w:t>5.1.2</w:t>
      </w:r>
      <w:r w:rsidRPr="00B519C7">
        <w:rPr>
          <w:rFonts w:asciiTheme="minorHAnsi" w:eastAsiaTheme="minorEastAsia" w:hAnsiTheme="minorHAnsi" w:cstheme="minorBidi"/>
          <w:noProof/>
        </w:rPr>
        <w:tab/>
      </w:r>
      <w:r w:rsidRPr="00B519C7">
        <w:rPr>
          <w:rFonts w:ascii="Garamond" w:hAnsi="Garamond" w:cs="Arial"/>
          <w:noProof/>
          <w:snapToGrid w:val="0"/>
          <w:lang w:eastAsia="en-US"/>
        </w:rPr>
        <w:t>Does the disclosure contain the essential elements of a protected disclosure?</w:t>
      </w:r>
      <w:r w:rsidRPr="00B519C7">
        <w:rPr>
          <w:noProof/>
        </w:rPr>
        <w:tab/>
      </w:r>
      <w:r w:rsidRPr="00B519C7">
        <w:rPr>
          <w:noProof/>
        </w:rPr>
        <w:fldChar w:fldCharType="begin"/>
      </w:r>
      <w:r w:rsidRPr="00B519C7">
        <w:rPr>
          <w:noProof/>
        </w:rPr>
        <w:instrText xml:space="preserve"> PAGEREF _Toc363569124 \h </w:instrText>
      </w:r>
      <w:r w:rsidRPr="00B519C7">
        <w:rPr>
          <w:noProof/>
        </w:rPr>
      </w:r>
      <w:r w:rsidRPr="00B519C7">
        <w:rPr>
          <w:noProof/>
        </w:rPr>
        <w:fldChar w:fldCharType="separate"/>
      </w:r>
      <w:r w:rsidRPr="00B519C7">
        <w:rPr>
          <w:noProof/>
        </w:rPr>
        <w:t>5</w:t>
      </w:r>
      <w:r w:rsidRPr="00B519C7">
        <w:rPr>
          <w:noProof/>
        </w:rPr>
        <w:fldChar w:fldCharType="end"/>
      </w:r>
    </w:p>
    <w:p w:rsidR="00B519C7" w:rsidRPr="00B519C7" w:rsidRDefault="00B519C7" w:rsidP="00B519C7">
      <w:pPr>
        <w:pStyle w:val="TOC3"/>
        <w:tabs>
          <w:tab w:val="left" w:pos="1000"/>
          <w:tab w:val="right" w:pos="9394"/>
        </w:tabs>
        <w:ind w:firstLine="26"/>
        <w:rPr>
          <w:rFonts w:asciiTheme="minorHAnsi" w:eastAsiaTheme="minorEastAsia" w:hAnsiTheme="minorHAnsi" w:cstheme="minorBidi"/>
          <w:noProof/>
        </w:rPr>
      </w:pPr>
      <w:r w:rsidRPr="00B519C7">
        <w:rPr>
          <w:rFonts w:ascii="Garamond" w:hAnsi="Garamond" w:cs="Arial"/>
          <w:noProof/>
          <w:snapToGrid w:val="0"/>
          <w:lang w:eastAsia="en-US"/>
        </w:rPr>
        <w:t>5.1.3</w:t>
      </w:r>
      <w:r w:rsidRPr="00B519C7">
        <w:rPr>
          <w:rFonts w:asciiTheme="minorHAnsi" w:eastAsiaTheme="minorEastAsia" w:hAnsiTheme="minorHAnsi" w:cstheme="minorBidi"/>
          <w:noProof/>
        </w:rPr>
        <w:tab/>
      </w:r>
      <w:r w:rsidRPr="00B519C7">
        <w:rPr>
          <w:rFonts w:ascii="Garamond" w:hAnsi="Garamond" w:cs="Arial"/>
          <w:noProof/>
          <w:snapToGrid w:val="0"/>
          <w:lang w:eastAsia="en-US"/>
        </w:rPr>
        <w:t>Referral to IBAC</w:t>
      </w:r>
      <w:r w:rsidRPr="00B519C7">
        <w:rPr>
          <w:noProof/>
        </w:rPr>
        <w:tab/>
      </w:r>
      <w:r w:rsidRPr="00B519C7">
        <w:rPr>
          <w:noProof/>
        </w:rPr>
        <w:fldChar w:fldCharType="begin"/>
      </w:r>
      <w:r w:rsidRPr="00B519C7">
        <w:rPr>
          <w:noProof/>
        </w:rPr>
        <w:instrText xml:space="preserve"> PAGEREF _Toc363569125 \h </w:instrText>
      </w:r>
      <w:r w:rsidRPr="00B519C7">
        <w:rPr>
          <w:noProof/>
        </w:rPr>
      </w:r>
      <w:r w:rsidRPr="00B519C7">
        <w:rPr>
          <w:noProof/>
        </w:rPr>
        <w:fldChar w:fldCharType="separate"/>
      </w:r>
      <w:r w:rsidRPr="00B519C7">
        <w:rPr>
          <w:noProof/>
        </w:rPr>
        <w:t>5</w:t>
      </w:r>
      <w:r w:rsidRPr="00B519C7">
        <w:rPr>
          <w:noProof/>
        </w:rPr>
        <w:fldChar w:fldCharType="end"/>
      </w:r>
    </w:p>
    <w:p w:rsidR="00B519C7" w:rsidRPr="00B519C7" w:rsidRDefault="00B519C7" w:rsidP="00B519C7">
      <w:pPr>
        <w:pStyle w:val="TOC3"/>
        <w:tabs>
          <w:tab w:val="left" w:pos="1000"/>
          <w:tab w:val="right" w:pos="9394"/>
        </w:tabs>
        <w:ind w:firstLine="26"/>
        <w:rPr>
          <w:rFonts w:asciiTheme="minorHAnsi" w:eastAsiaTheme="minorEastAsia" w:hAnsiTheme="minorHAnsi" w:cstheme="minorBidi"/>
          <w:noProof/>
          <w:sz w:val="24"/>
          <w:szCs w:val="24"/>
        </w:rPr>
      </w:pPr>
      <w:r w:rsidRPr="00B519C7">
        <w:rPr>
          <w:rFonts w:ascii="Garamond" w:hAnsi="Garamond" w:cs="Arial"/>
          <w:noProof/>
          <w:snapToGrid w:val="0"/>
          <w:lang w:eastAsia="en-US"/>
        </w:rPr>
        <w:t>5.1.4</w:t>
      </w:r>
      <w:r w:rsidRPr="00B519C7">
        <w:rPr>
          <w:rFonts w:asciiTheme="minorHAnsi" w:eastAsiaTheme="minorEastAsia" w:hAnsiTheme="minorHAnsi" w:cstheme="minorBidi"/>
          <w:noProof/>
        </w:rPr>
        <w:tab/>
      </w:r>
      <w:r w:rsidRPr="00B519C7">
        <w:rPr>
          <w:rFonts w:ascii="Garamond" w:hAnsi="Garamond" w:cs="Arial"/>
          <w:noProof/>
          <w:snapToGrid w:val="0"/>
          <w:lang w:eastAsia="en-US"/>
        </w:rPr>
        <w:t>If the disclosure in not a protected disclosure</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_Toc363569126 \h </w:instrText>
      </w:r>
      <w:r w:rsidRPr="00B519C7">
        <w:rPr>
          <w:noProof/>
          <w:sz w:val="24"/>
          <w:szCs w:val="24"/>
        </w:rPr>
      </w:r>
      <w:r w:rsidRPr="00B519C7">
        <w:rPr>
          <w:noProof/>
          <w:sz w:val="24"/>
          <w:szCs w:val="24"/>
        </w:rPr>
        <w:fldChar w:fldCharType="separate"/>
      </w:r>
      <w:r w:rsidRPr="00B519C7">
        <w:rPr>
          <w:noProof/>
          <w:sz w:val="24"/>
          <w:szCs w:val="24"/>
        </w:rPr>
        <w:t>6</w:t>
      </w:r>
      <w:r w:rsidRPr="00B519C7">
        <w:rPr>
          <w:noProof/>
          <w:sz w:val="24"/>
          <w:szCs w:val="24"/>
        </w:rPr>
        <w:fldChar w:fldCharType="end"/>
      </w:r>
    </w:p>
    <w:p w:rsidR="00B519C7" w:rsidRPr="00B519C7" w:rsidRDefault="00B519C7">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6.</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Managing the welfare of the discloser</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_Toc363569127 \h </w:instrText>
      </w:r>
      <w:r w:rsidRPr="00B519C7">
        <w:rPr>
          <w:noProof/>
          <w:sz w:val="24"/>
          <w:szCs w:val="24"/>
        </w:rPr>
      </w:r>
      <w:r w:rsidRPr="00B519C7">
        <w:rPr>
          <w:noProof/>
          <w:sz w:val="24"/>
          <w:szCs w:val="24"/>
        </w:rPr>
        <w:fldChar w:fldCharType="separate"/>
      </w:r>
      <w:r w:rsidRPr="00B519C7">
        <w:rPr>
          <w:noProof/>
          <w:sz w:val="24"/>
          <w:szCs w:val="24"/>
        </w:rPr>
        <w:t>6</w:t>
      </w:r>
      <w:r w:rsidRPr="00B519C7">
        <w:rPr>
          <w:noProof/>
          <w:sz w:val="24"/>
          <w:szCs w:val="24"/>
        </w:rPr>
        <w:fldChar w:fldCharType="end"/>
      </w:r>
    </w:p>
    <w:p w:rsidR="00B519C7" w:rsidRPr="00B519C7" w:rsidRDefault="00B519C7" w:rsidP="00B519C7">
      <w:pPr>
        <w:pStyle w:val="TOC2"/>
        <w:rPr>
          <w:rFonts w:asciiTheme="minorHAnsi" w:eastAsiaTheme="minorEastAsia" w:hAnsiTheme="minorHAnsi" w:cstheme="minorBidi"/>
          <w:i/>
          <w:snapToGrid/>
        </w:rPr>
      </w:pPr>
      <w:r w:rsidRPr="00B519C7">
        <w:t>6.1</w:t>
      </w:r>
      <w:r w:rsidRPr="00B519C7">
        <w:rPr>
          <w:rFonts w:asciiTheme="minorHAnsi" w:eastAsiaTheme="minorEastAsia" w:hAnsiTheme="minorHAnsi" w:cstheme="minorBidi"/>
          <w:i/>
          <w:snapToGrid/>
        </w:rPr>
        <w:tab/>
      </w:r>
      <w:r w:rsidRPr="00B519C7">
        <w:t>Commitment to protecting disclosers</w:t>
      </w:r>
      <w:r w:rsidRPr="00B519C7">
        <w:tab/>
      </w:r>
      <w:r w:rsidRPr="00B519C7">
        <w:fldChar w:fldCharType="begin"/>
      </w:r>
      <w:r w:rsidRPr="00B519C7">
        <w:instrText xml:space="preserve"> PAGEREF _Toc363569128 \h </w:instrText>
      </w:r>
      <w:r w:rsidRPr="00B519C7">
        <w:fldChar w:fldCharType="separate"/>
      </w:r>
      <w:r w:rsidRPr="00B519C7">
        <w:t>6</w:t>
      </w:r>
      <w:r w:rsidRPr="00B519C7">
        <w:fldChar w:fldCharType="end"/>
      </w:r>
    </w:p>
    <w:p w:rsidR="00B519C7" w:rsidRPr="00B519C7" w:rsidRDefault="00B519C7" w:rsidP="00B519C7">
      <w:pPr>
        <w:pStyle w:val="TOC2"/>
        <w:rPr>
          <w:rFonts w:asciiTheme="minorHAnsi" w:eastAsiaTheme="minorEastAsia" w:hAnsiTheme="minorHAnsi" w:cstheme="minorBidi"/>
          <w:i/>
          <w:snapToGrid/>
        </w:rPr>
      </w:pPr>
      <w:r w:rsidRPr="00B519C7">
        <w:t>6.2</w:t>
      </w:r>
      <w:r w:rsidRPr="00B519C7">
        <w:rPr>
          <w:rFonts w:asciiTheme="minorHAnsi" w:eastAsiaTheme="minorEastAsia" w:hAnsiTheme="minorHAnsi" w:cstheme="minorBidi"/>
          <w:i/>
          <w:snapToGrid/>
        </w:rPr>
        <w:tab/>
      </w:r>
      <w:r w:rsidRPr="00B519C7">
        <w:t>Keeping the discloser informed</w:t>
      </w:r>
      <w:r w:rsidRPr="00B519C7">
        <w:tab/>
      </w:r>
      <w:r w:rsidRPr="00B519C7">
        <w:fldChar w:fldCharType="begin"/>
      </w:r>
      <w:r w:rsidRPr="00B519C7">
        <w:instrText xml:space="preserve"> PAGEREF _Toc363569129 \h </w:instrText>
      </w:r>
      <w:r w:rsidRPr="00B519C7">
        <w:fldChar w:fldCharType="separate"/>
      </w:r>
      <w:r w:rsidRPr="00B519C7">
        <w:t>6</w:t>
      </w:r>
      <w:r w:rsidRPr="00B519C7">
        <w:fldChar w:fldCharType="end"/>
      </w:r>
    </w:p>
    <w:p w:rsidR="00B519C7" w:rsidRPr="00B519C7" w:rsidRDefault="00B519C7" w:rsidP="00B519C7">
      <w:pPr>
        <w:pStyle w:val="TOC2"/>
        <w:rPr>
          <w:rFonts w:asciiTheme="minorHAnsi" w:eastAsiaTheme="minorEastAsia" w:hAnsiTheme="minorHAnsi" w:cstheme="minorBidi"/>
          <w:i/>
          <w:snapToGrid/>
        </w:rPr>
      </w:pPr>
      <w:r w:rsidRPr="00B519C7">
        <w:t>6.3</w:t>
      </w:r>
      <w:r w:rsidRPr="00B519C7">
        <w:rPr>
          <w:rFonts w:asciiTheme="minorHAnsi" w:eastAsiaTheme="minorEastAsia" w:hAnsiTheme="minorHAnsi" w:cstheme="minorBidi"/>
          <w:i/>
          <w:snapToGrid/>
        </w:rPr>
        <w:tab/>
      </w:r>
      <w:r w:rsidRPr="00B519C7">
        <w:t>Occurrence of detrimental action</w:t>
      </w:r>
      <w:r w:rsidRPr="00B519C7">
        <w:tab/>
      </w:r>
      <w:r w:rsidRPr="00B519C7">
        <w:fldChar w:fldCharType="begin"/>
      </w:r>
      <w:r w:rsidRPr="00B519C7">
        <w:instrText xml:space="preserve"> PAGEREF _Toc363569130 \h </w:instrText>
      </w:r>
      <w:r w:rsidRPr="00B519C7">
        <w:fldChar w:fldCharType="separate"/>
      </w:r>
      <w:r w:rsidRPr="00B519C7">
        <w:t>6</w:t>
      </w:r>
      <w:r w:rsidRPr="00B519C7">
        <w:fldChar w:fldCharType="end"/>
      </w:r>
    </w:p>
    <w:p w:rsidR="00B519C7" w:rsidRPr="00B519C7" w:rsidRDefault="00B519C7" w:rsidP="00B519C7">
      <w:pPr>
        <w:pStyle w:val="TOC2"/>
        <w:rPr>
          <w:rFonts w:asciiTheme="minorHAnsi" w:eastAsiaTheme="minorEastAsia" w:hAnsiTheme="minorHAnsi" w:cstheme="minorBidi"/>
          <w:i/>
          <w:snapToGrid/>
        </w:rPr>
      </w:pPr>
      <w:r w:rsidRPr="00B519C7">
        <w:t>6.4</w:t>
      </w:r>
      <w:r w:rsidRPr="00B519C7">
        <w:rPr>
          <w:rFonts w:asciiTheme="minorHAnsi" w:eastAsiaTheme="minorEastAsia" w:hAnsiTheme="minorHAnsi" w:cstheme="minorBidi"/>
          <w:i/>
          <w:snapToGrid/>
        </w:rPr>
        <w:tab/>
      </w:r>
      <w:r w:rsidRPr="00B519C7">
        <w:t>Discloser implicated in improper conduct</w:t>
      </w:r>
      <w:r w:rsidRPr="00B519C7">
        <w:tab/>
      </w:r>
      <w:r w:rsidRPr="00B519C7">
        <w:fldChar w:fldCharType="begin"/>
      </w:r>
      <w:r w:rsidRPr="00B519C7">
        <w:instrText xml:space="preserve"> PAGEREF _Toc363569131 \h </w:instrText>
      </w:r>
      <w:r w:rsidRPr="00B519C7">
        <w:fldChar w:fldCharType="separate"/>
      </w:r>
      <w:r w:rsidRPr="00B519C7">
        <w:t>7</w:t>
      </w:r>
      <w:r w:rsidRPr="00B519C7">
        <w:fldChar w:fldCharType="end"/>
      </w:r>
    </w:p>
    <w:p w:rsidR="00B519C7" w:rsidRPr="00B519C7" w:rsidRDefault="00B519C7">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7.</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Management of the person against whom a disclosure has been made</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_Toc363569132 \h </w:instrText>
      </w:r>
      <w:r w:rsidRPr="00B519C7">
        <w:rPr>
          <w:noProof/>
          <w:sz w:val="24"/>
          <w:szCs w:val="24"/>
        </w:rPr>
      </w:r>
      <w:r w:rsidRPr="00B519C7">
        <w:rPr>
          <w:noProof/>
          <w:sz w:val="24"/>
          <w:szCs w:val="24"/>
        </w:rPr>
        <w:fldChar w:fldCharType="separate"/>
      </w:r>
      <w:r w:rsidRPr="00B519C7">
        <w:rPr>
          <w:noProof/>
          <w:sz w:val="24"/>
          <w:szCs w:val="24"/>
        </w:rPr>
        <w:t>8</w:t>
      </w:r>
      <w:r w:rsidRPr="00B519C7">
        <w:rPr>
          <w:noProof/>
          <w:sz w:val="24"/>
          <w:szCs w:val="24"/>
        </w:rPr>
        <w:fldChar w:fldCharType="end"/>
      </w:r>
    </w:p>
    <w:p w:rsidR="00B519C7" w:rsidRPr="00B519C7" w:rsidRDefault="00B519C7">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8.</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Confidentiality</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_Toc363569133 \h </w:instrText>
      </w:r>
      <w:r w:rsidRPr="00B519C7">
        <w:rPr>
          <w:noProof/>
          <w:sz w:val="24"/>
          <w:szCs w:val="24"/>
        </w:rPr>
      </w:r>
      <w:r w:rsidRPr="00B519C7">
        <w:rPr>
          <w:noProof/>
          <w:sz w:val="24"/>
          <w:szCs w:val="24"/>
        </w:rPr>
        <w:fldChar w:fldCharType="separate"/>
      </w:r>
      <w:r w:rsidRPr="00B519C7">
        <w:rPr>
          <w:noProof/>
          <w:sz w:val="24"/>
          <w:szCs w:val="24"/>
        </w:rPr>
        <w:t>8</w:t>
      </w:r>
      <w:r w:rsidRPr="00B519C7">
        <w:rPr>
          <w:noProof/>
          <w:sz w:val="24"/>
          <w:szCs w:val="24"/>
        </w:rPr>
        <w:fldChar w:fldCharType="end"/>
      </w:r>
    </w:p>
    <w:p w:rsidR="00B519C7" w:rsidRPr="00B519C7" w:rsidRDefault="00B519C7">
      <w:pPr>
        <w:pStyle w:val="TOC1"/>
        <w:tabs>
          <w:tab w:val="left" w:pos="4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9.</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Collating and publishing statistics</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_Toc363569134 \h </w:instrText>
      </w:r>
      <w:r w:rsidRPr="00B519C7">
        <w:rPr>
          <w:noProof/>
          <w:sz w:val="24"/>
          <w:szCs w:val="24"/>
        </w:rPr>
      </w:r>
      <w:r w:rsidRPr="00B519C7">
        <w:rPr>
          <w:noProof/>
          <w:sz w:val="24"/>
          <w:szCs w:val="24"/>
        </w:rPr>
        <w:fldChar w:fldCharType="separate"/>
      </w:r>
      <w:r w:rsidRPr="00B519C7">
        <w:rPr>
          <w:noProof/>
          <w:sz w:val="24"/>
          <w:szCs w:val="24"/>
        </w:rPr>
        <w:t>8</w:t>
      </w:r>
      <w:r w:rsidRPr="00B519C7">
        <w:rPr>
          <w:noProof/>
          <w:sz w:val="24"/>
          <w:szCs w:val="24"/>
        </w:rPr>
        <w:fldChar w:fldCharType="end"/>
      </w:r>
    </w:p>
    <w:p w:rsidR="00B519C7" w:rsidRPr="00B519C7" w:rsidRDefault="00B519C7">
      <w:pPr>
        <w:pStyle w:val="TOC1"/>
        <w:tabs>
          <w:tab w:val="left" w:pos="600"/>
          <w:tab w:val="right" w:pos="9394"/>
        </w:tabs>
        <w:rPr>
          <w:rFonts w:asciiTheme="minorHAnsi" w:eastAsiaTheme="minorEastAsia" w:hAnsiTheme="minorHAnsi" w:cstheme="minorBidi"/>
          <w:b w:val="0"/>
          <w:noProof/>
          <w:sz w:val="24"/>
          <w:szCs w:val="24"/>
        </w:rPr>
      </w:pPr>
      <w:r w:rsidRPr="00B519C7">
        <w:rPr>
          <w:rFonts w:ascii="Garamond" w:hAnsi="Garamond"/>
          <w:noProof/>
          <w:sz w:val="24"/>
          <w:szCs w:val="24"/>
        </w:rPr>
        <w:t>10.</w:t>
      </w:r>
      <w:r w:rsidRPr="00B519C7">
        <w:rPr>
          <w:rFonts w:asciiTheme="minorHAnsi" w:eastAsiaTheme="minorEastAsia" w:hAnsiTheme="minorHAnsi" w:cstheme="minorBidi"/>
          <w:b w:val="0"/>
          <w:noProof/>
          <w:sz w:val="24"/>
          <w:szCs w:val="24"/>
        </w:rPr>
        <w:tab/>
      </w:r>
      <w:r w:rsidRPr="00B519C7">
        <w:rPr>
          <w:rFonts w:ascii="Garamond" w:hAnsi="Garamond"/>
          <w:noProof/>
          <w:sz w:val="24"/>
          <w:szCs w:val="24"/>
        </w:rPr>
        <w:t>Review</w:t>
      </w:r>
      <w:r w:rsidRPr="00B519C7">
        <w:rPr>
          <w:noProof/>
          <w:sz w:val="24"/>
          <w:szCs w:val="24"/>
        </w:rPr>
        <w:tab/>
      </w:r>
      <w:r w:rsidRPr="00B519C7">
        <w:rPr>
          <w:noProof/>
          <w:sz w:val="24"/>
          <w:szCs w:val="24"/>
        </w:rPr>
        <w:fldChar w:fldCharType="begin"/>
      </w:r>
      <w:r w:rsidRPr="00B519C7">
        <w:rPr>
          <w:noProof/>
          <w:sz w:val="24"/>
          <w:szCs w:val="24"/>
        </w:rPr>
        <w:instrText xml:space="preserve"> PAGEREF _Toc363569135 \h </w:instrText>
      </w:r>
      <w:r w:rsidRPr="00B519C7">
        <w:rPr>
          <w:noProof/>
          <w:sz w:val="24"/>
          <w:szCs w:val="24"/>
        </w:rPr>
      </w:r>
      <w:r w:rsidRPr="00B519C7">
        <w:rPr>
          <w:noProof/>
          <w:sz w:val="24"/>
          <w:szCs w:val="24"/>
        </w:rPr>
        <w:fldChar w:fldCharType="separate"/>
      </w:r>
      <w:r w:rsidRPr="00B519C7">
        <w:rPr>
          <w:noProof/>
          <w:sz w:val="24"/>
          <w:szCs w:val="24"/>
        </w:rPr>
        <w:t>8</w:t>
      </w:r>
      <w:r w:rsidRPr="00B519C7">
        <w:rPr>
          <w:noProof/>
          <w:sz w:val="24"/>
          <w:szCs w:val="24"/>
        </w:rPr>
        <w:fldChar w:fldCharType="end"/>
      </w:r>
    </w:p>
    <w:p w:rsidR="00B26108" w:rsidRPr="00B519C7" w:rsidRDefault="00E41D66">
      <w:pPr>
        <w:spacing w:before="40" w:after="40"/>
        <w:rPr>
          <w:rFonts w:ascii="Garamond" w:hAnsi="Garamond" w:cs="Arial"/>
          <w:snapToGrid w:val="0"/>
          <w:sz w:val="24"/>
          <w:lang w:eastAsia="en-US"/>
        </w:rPr>
      </w:pPr>
      <w:r w:rsidRPr="00B519C7">
        <w:rPr>
          <w:rFonts w:ascii="Garamond" w:hAnsi="Garamond" w:cs="Arial"/>
          <w:snapToGrid w:val="0"/>
          <w:sz w:val="24"/>
          <w:szCs w:val="24"/>
          <w:lang w:eastAsia="en-US"/>
        </w:rPr>
        <w:fldChar w:fldCharType="end"/>
      </w:r>
    </w:p>
    <w:p w:rsidR="000E2EAA" w:rsidRPr="00B519C7" w:rsidRDefault="00B26108">
      <w:pPr>
        <w:spacing w:before="40" w:after="40"/>
        <w:rPr>
          <w:rFonts w:ascii="Garamond" w:hAnsi="Garamond" w:cs="Arial"/>
          <w:b/>
          <w:snapToGrid w:val="0"/>
          <w:sz w:val="24"/>
          <w:lang w:eastAsia="en-US"/>
        </w:rPr>
      </w:pPr>
      <w:r w:rsidRPr="00B519C7">
        <w:rPr>
          <w:rFonts w:ascii="Garamond" w:hAnsi="Garamond" w:cs="Arial"/>
          <w:snapToGrid w:val="0"/>
          <w:sz w:val="24"/>
          <w:lang w:eastAsia="en-US"/>
        </w:rPr>
        <w:br w:type="page"/>
      </w:r>
    </w:p>
    <w:p w:rsidR="000E2EAA" w:rsidRPr="00B519C7" w:rsidRDefault="00E41D66" w:rsidP="008C2808">
      <w:pPr>
        <w:pStyle w:val="Heading1"/>
        <w:numPr>
          <w:ilvl w:val="0"/>
          <w:numId w:val="10"/>
        </w:numPr>
        <w:ind w:left="567" w:hanging="567"/>
        <w:rPr>
          <w:rFonts w:ascii="Garamond" w:hAnsi="Garamond"/>
        </w:rPr>
      </w:pPr>
      <w:bookmarkStart w:id="0" w:name="_Toc363569115"/>
      <w:r w:rsidRPr="00B519C7">
        <w:rPr>
          <w:rFonts w:ascii="Garamond" w:hAnsi="Garamond"/>
        </w:rPr>
        <w:t xml:space="preserve">Statement of support to </w:t>
      </w:r>
      <w:r w:rsidR="00487EA6" w:rsidRPr="00B519C7">
        <w:rPr>
          <w:rFonts w:ascii="Garamond" w:hAnsi="Garamond"/>
        </w:rPr>
        <w:t>persons making protected disclosures</w:t>
      </w:r>
      <w:bookmarkEnd w:id="0"/>
    </w:p>
    <w:p w:rsidR="000E2EAA" w:rsidRPr="00B519C7" w:rsidRDefault="000E2EAA">
      <w:pPr>
        <w:rPr>
          <w:rFonts w:ascii="Garamond" w:hAnsi="Garamond" w:cs="Arial"/>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Cardinia Shire Council (the Council) is committed to the aims and objectives of the </w:t>
      </w:r>
      <w:r w:rsidR="00657865" w:rsidRPr="00B519C7">
        <w:rPr>
          <w:rFonts w:ascii="Garamond" w:hAnsi="Garamond" w:cs="Arial"/>
          <w:i/>
          <w:snapToGrid w:val="0"/>
          <w:sz w:val="24"/>
          <w:lang w:eastAsia="en-US"/>
        </w:rPr>
        <w:t>Protected Disclosure Act 2012</w:t>
      </w:r>
      <w:r w:rsidRPr="00B519C7">
        <w:rPr>
          <w:rFonts w:ascii="Garamond" w:hAnsi="Garamond" w:cs="Arial"/>
          <w:i/>
          <w:snapToGrid w:val="0"/>
          <w:sz w:val="24"/>
          <w:lang w:eastAsia="en-US"/>
        </w:rPr>
        <w:t xml:space="preserve"> </w:t>
      </w:r>
      <w:r w:rsidRPr="00B519C7">
        <w:rPr>
          <w:rFonts w:ascii="Garamond" w:hAnsi="Garamond" w:cs="Arial"/>
          <w:snapToGrid w:val="0"/>
          <w:sz w:val="24"/>
          <w:lang w:eastAsia="en-US"/>
        </w:rPr>
        <w:t>(the Act). It does not tolerate improper conduct by its employees, officers or Councillors, nor the taking of reprisals against those who come forward to disclose such conduct.</w:t>
      </w:r>
    </w:p>
    <w:p w:rsidR="00BB2529" w:rsidRPr="00B519C7" w:rsidRDefault="00BB2529">
      <w:pPr>
        <w:rPr>
          <w:rFonts w:ascii="Garamond" w:hAnsi="Garamond" w:cs="Arial"/>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The Council will take all reasonable steps to protect people who make such disclosures from any detrimental action in reprisal for making the disclosure. It will also afford natural justice to the person who is the subject of the disclosure.</w:t>
      </w:r>
    </w:p>
    <w:p w:rsidR="000E2EAA" w:rsidRPr="00B519C7" w:rsidRDefault="00E52E67" w:rsidP="008C2808">
      <w:pPr>
        <w:pStyle w:val="Heading1"/>
        <w:numPr>
          <w:ilvl w:val="0"/>
          <w:numId w:val="10"/>
        </w:numPr>
        <w:ind w:left="567" w:hanging="567"/>
        <w:rPr>
          <w:rFonts w:ascii="Garamond" w:hAnsi="Garamond"/>
        </w:rPr>
      </w:pPr>
      <w:bookmarkStart w:id="1" w:name="_Toc363569116"/>
      <w:r w:rsidRPr="00B519C7">
        <w:rPr>
          <w:rFonts w:ascii="Garamond" w:hAnsi="Garamond"/>
        </w:rPr>
        <w:t>Objective</w:t>
      </w:r>
      <w:bookmarkEnd w:id="1"/>
    </w:p>
    <w:p w:rsidR="000E2EAA" w:rsidRPr="00B519C7" w:rsidRDefault="000E2EAA">
      <w:pPr>
        <w:rPr>
          <w:rFonts w:ascii="Garamond" w:hAnsi="Garamond" w:cs="Arial"/>
          <w:sz w:val="24"/>
          <w:szCs w:val="24"/>
        </w:rPr>
      </w:pPr>
    </w:p>
    <w:p w:rsidR="00E52E67" w:rsidRPr="00B519C7" w:rsidRDefault="00E52E67">
      <w:pPr>
        <w:rPr>
          <w:rFonts w:ascii="Garamond" w:hAnsi="Garamond" w:cs="Arial"/>
          <w:sz w:val="24"/>
          <w:szCs w:val="24"/>
        </w:rPr>
      </w:pPr>
      <w:r w:rsidRPr="00B519C7">
        <w:rPr>
          <w:rFonts w:ascii="Garamond" w:hAnsi="Garamond" w:cs="Arial"/>
          <w:sz w:val="24"/>
          <w:szCs w:val="24"/>
        </w:rPr>
        <w:t xml:space="preserve">The Protected Disclosure Act 2012 repealed the </w:t>
      </w:r>
      <w:proofErr w:type="spellStart"/>
      <w:r w:rsidRPr="00B519C7">
        <w:rPr>
          <w:rFonts w:ascii="Garamond" w:hAnsi="Garamond" w:cs="Arial"/>
          <w:sz w:val="24"/>
          <w:szCs w:val="24"/>
        </w:rPr>
        <w:t>Whistleblowers</w:t>
      </w:r>
      <w:proofErr w:type="spellEnd"/>
      <w:r w:rsidRPr="00B519C7">
        <w:rPr>
          <w:rFonts w:ascii="Garamond" w:hAnsi="Garamond" w:cs="Arial"/>
          <w:sz w:val="24"/>
          <w:szCs w:val="24"/>
        </w:rPr>
        <w:t xml:space="preserve"> Protection Act 2001 and created a new legislative framework for receiving protected disclosures and protecting those who make them.</w:t>
      </w:r>
    </w:p>
    <w:p w:rsidR="00E52E67" w:rsidRPr="00B519C7" w:rsidRDefault="00E52E67">
      <w:pPr>
        <w:rPr>
          <w:rFonts w:ascii="Garamond" w:hAnsi="Garamond" w:cs="Arial"/>
          <w:sz w:val="24"/>
          <w:szCs w:val="24"/>
        </w:rPr>
      </w:pPr>
    </w:p>
    <w:p w:rsidR="00762A23" w:rsidRPr="00B519C7" w:rsidRDefault="00762A23" w:rsidP="00762A23">
      <w:pPr>
        <w:rPr>
          <w:rFonts w:ascii="Garamond" w:hAnsi="Garamond" w:cs="Arial"/>
          <w:sz w:val="24"/>
          <w:szCs w:val="24"/>
        </w:rPr>
      </w:pPr>
      <w:r w:rsidRPr="00B519C7">
        <w:rPr>
          <w:rFonts w:ascii="Garamond" w:hAnsi="Garamond" w:cs="Arial"/>
          <w:sz w:val="24"/>
          <w:szCs w:val="24"/>
        </w:rPr>
        <w:t>The</w:t>
      </w:r>
      <w:r w:rsidR="001C0DE5" w:rsidRPr="00B519C7">
        <w:rPr>
          <w:rFonts w:ascii="Garamond" w:hAnsi="Garamond" w:cs="Arial"/>
          <w:sz w:val="24"/>
          <w:szCs w:val="24"/>
        </w:rPr>
        <w:t xml:space="preserve"> </w:t>
      </w:r>
      <w:proofErr w:type="gramStart"/>
      <w:r w:rsidR="001C0DE5" w:rsidRPr="00B519C7">
        <w:rPr>
          <w:rFonts w:ascii="Garamond" w:hAnsi="Garamond" w:cs="Arial"/>
          <w:sz w:val="24"/>
          <w:szCs w:val="24"/>
        </w:rPr>
        <w:t>objective of these procedures are</w:t>
      </w:r>
      <w:proofErr w:type="gramEnd"/>
      <w:r w:rsidR="001C0DE5" w:rsidRPr="00B519C7">
        <w:rPr>
          <w:rFonts w:ascii="Garamond" w:hAnsi="Garamond" w:cs="Arial"/>
          <w:sz w:val="24"/>
          <w:szCs w:val="24"/>
        </w:rPr>
        <w:t xml:space="preserve"> to provide guidance in regard to</w:t>
      </w:r>
      <w:r w:rsidRPr="00B519C7">
        <w:rPr>
          <w:rFonts w:ascii="Garamond" w:hAnsi="Garamond" w:cs="Arial"/>
          <w:sz w:val="24"/>
          <w:szCs w:val="24"/>
        </w:rPr>
        <w:t>:</w:t>
      </w:r>
    </w:p>
    <w:p w:rsidR="00762A23" w:rsidRPr="00B519C7" w:rsidRDefault="00762A23" w:rsidP="00762A23">
      <w:pPr>
        <w:rPr>
          <w:rFonts w:ascii="Garamond" w:hAnsi="Garamond" w:cs="Arial"/>
          <w:sz w:val="24"/>
          <w:szCs w:val="24"/>
        </w:rPr>
      </w:pPr>
    </w:p>
    <w:p w:rsidR="00762A23" w:rsidRPr="00B519C7" w:rsidRDefault="00762A23" w:rsidP="00DA4C31">
      <w:pPr>
        <w:numPr>
          <w:ilvl w:val="0"/>
          <w:numId w:val="7"/>
        </w:numPr>
        <w:rPr>
          <w:rFonts w:ascii="Garamond" w:hAnsi="Garamond" w:cs="Arial"/>
          <w:sz w:val="24"/>
          <w:szCs w:val="24"/>
        </w:rPr>
      </w:pPr>
      <w:r w:rsidRPr="00B519C7">
        <w:rPr>
          <w:rFonts w:ascii="Garamond" w:hAnsi="Garamond" w:cs="Arial"/>
          <w:sz w:val="24"/>
          <w:szCs w:val="24"/>
        </w:rPr>
        <w:t>making a disclosure</w:t>
      </w:r>
    </w:p>
    <w:p w:rsidR="00762A23" w:rsidRPr="00B519C7" w:rsidRDefault="00762A23" w:rsidP="00DA4C31">
      <w:pPr>
        <w:numPr>
          <w:ilvl w:val="0"/>
          <w:numId w:val="7"/>
        </w:numPr>
        <w:rPr>
          <w:rFonts w:ascii="Garamond" w:hAnsi="Garamond" w:cs="Arial"/>
          <w:sz w:val="24"/>
          <w:szCs w:val="24"/>
        </w:rPr>
      </w:pPr>
      <w:r w:rsidRPr="00B519C7">
        <w:rPr>
          <w:rFonts w:ascii="Garamond" w:hAnsi="Garamond" w:cs="Arial"/>
          <w:sz w:val="24"/>
          <w:szCs w:val="24"/>
        </w:rPr>
        <w:t>assessing a disclosure</w:t>
      </w:r>
    </w:p>
    <w:p w:rsidR="00762A23" w:rsidRPr="00B519C7" w:rsidRDefault="00762A23" w:rsidP="00DA4C31">
      <w:pPr>
        <w:numPr>
          <w:ilvl w:val="0"/>
          <w:numId w:val="7"/>
        </w:numPr>
        <w:rPr>
          <w:rFonts w:ascii="Garamond" w:hAnsi="Garamond" w:cs="Arial"/>
          <w:sz w:val="24"/>
          <w:szCs w:val="24"/>
        </w:rPr>
      </w:pPr>
      <w:r w:rsidRPr="00B519C7">
        <w:rPr>
          <w:rFonts w:ascii="Garamond" w:hAnsi="Garamond" w:cs="Arial"/>
          <w:sz w:val="24"/>
          <w:szCs w:val="24"/>
        </w:rPr>
        <w:t>handling a disclosure</w:t>
      </w:r>
    </w:p>
    <w:p w:rsidR="00762A23" w:rsidRPr="00B519C7" w:rsidRDefault="00762A23" w:rsidP="00DA4C31">
      <w:pPr>
        <w:numPr>
          <w:ilvl w:val="0"/>
          <w:numId w:val="7"/>
        </w:numPr>
        <w:rPr>
          <w:rFonts w:ascii="Garamond" w:hAnsi="Garamond" w:cs="Arial"/>
          <w:sz w:val="24"/>
          <w:szCs w:val="24"/>
        </w:rPr>
      </w:pPr>
      <w:r w:rsidRPr="00B519C7">
        <w:rPr>
          <w:rFonts w:ascii="Garamond" w:hAnsi="Garamond" w:cs="Arial"/>
          <w:sz w:val="24"/>
          <w:szCs w:val="24"/>
        </w:rPr>
        <w:t>notifying a disclosure to</w:t>
      </w:r>
      <w:r w:rsidR="001C0DE5" w:rsidRPr="00B519C7">
        <w:rPr>
          <w:rFonts w:ascii="Garamond" w:hAnsi="Garamond" w:cs="Arial"/>
          <w:sz w:val="24"/>
          <w:szCs w:val="24"/>
        </w:rPr>
        <w:t xml:space="preserve"> the Independent Broad-based Anti-corruption Commission (</w:t>
      </w:r>
      <w:proofErr w:type="spellStart"/>
      <w:r w:rsidR="001C0DE5" w:rsidRPr="00B519C7">
        <w:rPr>
          <w:rFonts w:ascii="Garamond" w:hAnsi="Garamond" w:cs="Arial"/>
          <w:sz w:val="24"/>
          <w:szCs w:val="24"/>
        </w:rPr>
        <w:t>IBAC</w:t>
      </w:r>
      <w:proofErr w:type="spellEnd"/>
      <w:r w:rsidR="001C0DE5" w:rsidRPr="00B519C7">
        <w:rPr>
          <w:rFonts w:ascii="Garamond" w:hAnsi="Garamond" w:cs="Arial"/>
          <w:sz w:val="24"/>
          <w:szCs w:val="24"/>
        </w:rPr>
        <w:t xml:space="preserve">) </w:t>
      </w:r>
      <w:r w:rsidRPr="00B519C7">
        <w:rPr>
          <w:rFonts w:ascii="Garamond" w:hAnsi="Garamond" w:cs="Arial"/>
          <w:sz w:val="24"/>
          <w:szCs w:val="24"/>
        </w:rPr>
        <w:t xml:space="preserve">and action </w:t>
      </w:r>
      <w:proofErr w:type="spellStart"/>
      <w:r w:rsidRPr="00B519C7">
        <w:rPr>
          <w:rFonts w:ascii="Garamond" w:hAnsi="Garamond" w:cs="Arial"/>
          <w:sz w:val="24"/>
          <w:szCs w:val="24"/>
        </w:rPr>
        <w:t>IBAC</w:t>
      </w:r>
      <w:proofErr w:type="spellEnd"/>
      <w:r w:rsidRPr="00B519C7">
        <w:rPr>
          <w:rFonts w:ascii="Garamond" w:hAnsi="Garamond" w:cs="Arial"/>
          <w:sz w:val="24"/>
          <w:szCs w:val="24"/>
        </w:rPr>
        <w:t xml:space="preserve"> can take</w:t>
      </w:r>
    </w:p>
    <w:p w:rsidR="00762A23" w:rsidRPr="00B519C7" w:rsidRDefault="00762A23" w:rsidP="00DA4C31">
      <w:pPr>
        <w:numPr>
          <w:ilvl w:val="0"/>
          <w:numId w:val="7"/>
        </w:numPr>
        <w:rPr>
          <w:rFonts w:ascii="Garamond" w:hAnsi="Garamond" w:cs="Arial"/>
          <w:sz w:val="24"/>
          <w:szCs w:val="24"/>
        </w:rPr>
      </w:pPr>
      <w:r w:rsidRPr="00B519C7">
        <w:rPr>
          <w:rFonts w:ascii="Garamond" w:hAnsi="Garamond" w:cs="Arial"/>
          <w:sz w:val="24"/>
          <w:szCs w:val="24"/>
        </w:rPr>
        <w:t>protections provided to disclosers</w:t>
      </w:r>
    </w:p>
    <w:p w:rsidR="00762A23" w:rsidRPr="00B519C7" w:rsidRDefault="00762A23" w:rsidP="00DA4C31">
      <w:pPr>
        <w:numPr>
          <w:ilvl w:val="0"/>
          <w:numId w:val="7"/>
        </w:numPr>
        <w:rPr>
          <w:rFonts w:ascii="Garamond" w:hAnsi="Garamond" w:cs="Arial"/>
          <w:sz w:val="24"/>
          <w:szCs w:val="24"/>
        </w:rPr>
      </w:pPr>
      <w:proofErr w:type="gramStart"/>
      <w:r w:rsidRPr="00B519C7">
        <w:rPr>
          <w:rFonts w:ascii="Garamond" w:hAnsi="Garamond" w:cs="Arial"/>
          <w:sz w:val="24"/>
          <w:szCs w:val="24"/>
        </w:rPr>
        <w:t>protecting</w:t>
      </w:r>
      <w:proofErr w:type="gramEnd"/>
      <w:r w:rsidRPr="00B519C7">
        <w:rPr>
          <w:rFonts w:ascii="Garamond" w:hAnsi="Garamond" w:cs="Arial"/>
          <w:sz w:val="24"/>
          <w:szCs w:val="24"/>
        </w:rPr>
        <w:t xml:space="preserve"> disclosers from detrimental action.</w:t>
      </w:r>
    </w:p>
    <w:p w:rsidR="00762A23" w:rsidRPr="00B519C7" w:rsidRDefault="00762A23" w:rsidP="00762A23">
      <w:pPr>
        <w:rPr>
          <w:rFonts w:ascii="Garamond" w:hAnsi="Garamond" w:cs="Arial"/>
          <w:sz w:val="24"/>
          <w:szCs w:val="24"/>
        </w:rPr>
      </w:pPr>
    </w:p>
    <w:p w:rsidR="00762A23" w:rsidRPr="00B519C7" w:rsidRDefault="00762A23" w:rsidP="00762A23">
      <w:pPr>
        <w:rPr>
          <w:rFonts w:ascii="Garamond" w:hAnsi="Garamond" w:cs="Arial"/>
          <w:sz w:val="24"/>
          <w:szCs w:val="24"/>
        </w:rPr>
      </w:pPr>
      <w:r w:rsidRPr="00B519C7">
        <w:rPr>
          <w:rFonts w:ascii="Garamond" w:hAnsi="Garamond" w:cs="Arial"/>
          <w:sz w:val="24"/>
          <w:szCs w:val="24"/>
        </w:rPr>
        <w:t>These guidelines are a resource for:</w:t>
      </w:r>
    </w:p>
    <w:p w:rsidR="00762A23" w:rsidRPr="00B519C7" w:rsidRDefault="00762A23" w:rsidP="00762A23">
      <w:pPr>
        <w:rPr>
          <w:rFonts w:ascii="Garamond" w:hAnsi="Garamond" w:cs="Arial"/>
          <w:sz w:val="24"/>
          <w:szCs w:val="24"/>
        </w:rPr>
      </w:pPr>
    </w:p>
    <w:p w:rsidR="00762A23" w:rsidRPr="00B519C7" w:rsidRDefault="00762A23" w:rsidP="00DA4C31">
      <w:pPr>
        <w:numPr>
          <w:ilvl w:val="0"/>
          <w:numId w:val="8"/>
        </w:numPr>
        <w:rPr>
          <w:rFonts w:ascii="Garamond" w:hAnsi="Garamond" w:cs="Arial"/>
          <w:sz w:val="24"/>
          <w:szCs w:val="24"/>
        </w:rPr>
      </w:pPr>
      <w:r w:rsidRPr="00B519C7">
        <w:rPr>
          <w:rFonts w:ascii="Garamond" w:hAnsi="Garamond" w:cs="Arial"/>
          <w:sz w:val="24"/>
          <w:szCs w:val="24"/>
        </w:rPr>
        <w:t>Disclosers – any person who wants to make a disclosure about improper conduct by a councillor or member of council staff, and this includes any member of the public</w:t>
      </w:r>
    </w:p>
    <w:p w:rsidR="00762A23" w:rsidRPr="00B519C7" w:rsidRDefault="00762A23" w:rsidP="00DA4C31">
      <w:pPr>
        <w:numPr>
          <w:ilvl w:val="0"/>
          <w:numId w:val="8"/>
        </w:numPr>
        <w:rPr>
          <w:rFonts w:ascii="Garamond" w:hAnsi="Garamond" w:cs="Arial"/>
          <w:sz w:val="24"/>
          <w:szCs w:val="24"/>
        </w:rPr>
      </w:pPr>
      <w:r w:rsidRPr="00B519C7">
        <w:rPr>
          <w:rFonts w:ascii="Garamond" w:hAnsi="Garamond" w:cs="Arial"/>
          <w:sz w:val="24"/>
          <w:szCs w:val="24"/>
        </w:rPr>
        <w:t>Councillors and council staff to which a disclosure can be made about their actions</w:t>
      </w:r>
    </w:p>
    <w:p w:rsidR="00762A23" w:rsidRPr="00B519C7" w:rsidRDefault="00762A23" w:rsidP="00762A23">
      <w:pPr>
        <w:rPr>
          <w:rFonts w:ascii="Garamond" w:hAnsi="Garamond" w:cs="Arial"/>
          <w:sz w:val="24"/>
          <w:szCs w:val="24"/>
        </w:rPr>
      </w:pPr>
    </w:p>
    <w:p w:rsidR="001C0DE5" w:rsidRPr="00B519C7" w:rsidRDefault="001C0DE5" w:rsidP="001C0DE5">
      <w:pPr>
        <w:rPr>
          <w:rFonts w:ascii="Garamond" w:hAnsi="Garamond" w:cs="Arial"/>
          <w:snapToGrid w:val="0"/>
          <w:sz w:val="24"/>
          <w:lang w:eastAsia="en-US"/>
        </w:rPr>
      </w:pPr>
      <w:r w:rsidRPr="00B519C7">
        <w:rPr>
          <w:rFonts w:ascii="Garamond" w:hAnsi="Garamond" w:cs="Arial"/>
          <w:snapToGrid w:val="0"/>
          <w:sz w:val="24"/>
          <w:lang w:eastAsia="en-US"/>
        </w:rPr>
        <w:t>These procedures must be read in conjunction with the Independent Broad-based Anti-corruption Commission ‘Guidelines for making and handling protected disclosures June 2013’ and ‘Guidelines for protected disclosures welfare management June 2013’</w:t>
      </w:r>
    </w:p>
    <w:p w:rsidR="00762A23" w:rsidRPr="00B519C7" w:rsidRDefault="00762A23" w:rsidP="00762A23">
      <w:pPr>
        <w:rPr>
          <w:rFonts w:ascii="Garamond" w:hAnsi="Garamond" w:cs="Arial"/>
          <w:sz w:val="24"/>
          <w:szCs w:val="24"/>
        </w:rPr>
      </w:pPr>
    </w:p>
    <w:p w:rsidR="00762A23" w:rsidRPr="00B519C7" w:rsidRDefault="00762A23" w:rsidP="00762A23">
      <w:pPr>
        <w:rPr>
          <w:rFonts w:ascii="Garamond" w:hAnsi="Garamond" w:cs="Arial"/>
          <w:sz w:val="24"/>
          <w:szCs w:val="24"/>
        </w:rPr>
      </w:pPr>
      <w:r w:rsidRPr="00B519C7">
        <w:rPr>
          <w:rFonts w:ascii="Garamond" w:hAnsi="Garamond" w:cs="Arial"/>
          <w:sz w:val="24"/>
          <w:szCs w:val="24"/>
        </w:rPr>
        <w:t xml:space="preserve">Further advice and guidance may be sought from </w:t>
      </w:r>
      <w:proofErr w:type="spellStart"/>
      <w:r w:rsidRPr="00B519C7">
        <w:rPr>
          <w:rFonts w:ascii="Garamond" w:hAnsi="Garamond" w:cs="Arial"/>
          <w:sz w:val="24"/>
          <w:szCs w:val="24"/>
        </w:rPr>
        <w:t>IBAC</w:t>
      </w:r>
      <w:proofErr w:type="spellEnd"/>
      <w:r w:rsidRPr="00B519C7">
        <w:rPr>
          <w:rFonts w:ascii="Garamond" w:hAnsi="Garamond" w:cs="Arial"/>
          <w:sz w:val="24"/>
          <w:szCs w:val="24"/>
        </w:rPr>
        <w:t xml:space="preserve"> telephone 1300 735 135 website </w:t>
      </w:r>
      <w:hyperlink r:id="rId9" w:history="1">
        <w:r w:rsidR="00DA4C31" w:rsidRPr="00B519C7">
          <w:rPr>
            <w:rStyle w:val="Hyperlink"/>
            <w:rFonts w:ascii="Garamond" w:hAnsi="Garamond" w:cs="Arial"/>
            <w:sz w:val="24"/>
            <w:szCs w:val="24"/>
          </w:rPr>
          <w:t>www.ibac.vic.gov.au</w:t>
        </w:r>
      </w:hyperlink>
    </w:p>
    <w:p w:rsidR="000E2EAA" w:rsidRPr="00B519C7" w:rsidRDefault="000E2EAA">
      <w:pPr>
        <w:rPr>
          <w:rFonts w:ascii="Garamond" w:hAnsi="Garamond" w:cs="Arial"/>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These procedures are designed to complement normal communication channels between supervisors and employees. Employees are encouraged to continue to raise appropriate matters at any time with their supervisors. As an alternative, employees may make a disclosure of improper conduct or detrimental action under the Act in accordance with these procedures.</w:t>
      </w:r>
    </w:p>
    <w:p w:rsidR="00EC25C3" w:rsidRPr="00B519C7" w:rsidRDefault="00EC25C3">
      <w:pPr>
        <w:rPr>
          <w:rFonts w:ascii="Garamond" w:hAnsi="Garamond" w:cs="Arial"/>
          <w:snapToGrid w:val="0"/>
          <w:sz w:val="24"/>
          <w:lang w:eastAsia="en-US"/>
        </w:rPr>
      </w:pPr>
    </w:p>
    <w:p w:rsidR="000E2EAA" w:rsidRPr="00B519C7" w:rsidRDefault="008F44F2" w:rsidP="008C2808">
      <w:pPr>
        <w:pStyle w:val="Heading1"/>
        <w:numPr>
          <w:ilvl w:val="0"/>
          <w:numId w:val="10"/>
        </w:numPr>
        <w:ind w:left="567" w:hanging="567"/>
        <w:rPr>
          <w:rFonts w:ascii="Garamond" w:hAnsi="Garamond"/>
        </w:rPr>
      </w:pPr>
      <w:bookmarkStart w:id="2" w:name="_Toc363569117"/>
      <w:r w:rsidRPr="00B519C7">
        <w:rPr>
          <w:rFonts w:ascii="Garamond" w:hAnsi="Garamond"/>
        </w:rPr>
        <w:t>Purposes</w:t>
      </w:r>
      <w:r w:rsidR="00E41D66" w:rsidRPr="00B519C7">
        <w:rPr>
          <w:rFonts w:ascii="Garamond" w:hAnsi="Garamond"/>
        </w:rPr>
        <w:t xml:space="preserve"> of the Act</w:t>
      </w:r>
      <w:bookmarkEnd w:id="2"/>
    </w:p>
    <w:p w:rsidR="000E2EAA" w:rsidRPr="00B519C7" w:rsidRDefault="000E2EAA">
      <w:pPr>
        <w:rPr>
          <w:rFonts w:ascii="Garamond" w:hAnsi="Garamond" w:cs="Arial"/>
          <w:b/>
          <w:snapToGrid w:val="0"/>
          <w:sz w:val="28"/>
          <w:lang w:eastAsia="en-US"/>
        </w:rPr>
      </w:pPr>
    </w:p>
    <w:p w:rsidR="008F44F2"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The purpose</w:t>
      </w:r>
      <w:r w:rsidR="008F44F2" w:rsidRPr="00B519C7">
        <w:rPr>
          <w:rFonts w:ascii="Garamond" w:hAnsi="Garamond" w:cs="Arial"/>
          <w:snapToGrid w:val="0"/>
          <w:sz w:val="24"/>
          <w:lang w:eastAsia="en-US"/>
        </w:rPr>
        <w:t>s</w:t>
      </w:r>
      <w:r w:rsidRPr="00B519C7">
        <w:rPr>
          <w:rFonts w:ascii="Garamond" w:hAnsi="Garamond" w:cs="Arial"/>
          <w:snapToGrid w:val="0"/>
          <w:sz w:val="24"/>
          <w:lang w:eastAsia="en-US"/>
        </w:rPr>
        <w:t xml:space="preserve"> of the </w:t>
      </w:r>
      <w:r w:rsidR="00653FBA" w:rsidRPr="00B519C7">
        <w:rPr>
          <w:rFonts w:ascii="Garamond" w:hAnsi="Garamond" w:cs="Arial"/>
          <w:i/>
          <w:snapToGrid w:val="0"/>
          <w:sz w:val="24"/>
          <w:lang w:eastAsia="en-US"/>
        </w:rPr>
        <w:t xml:space="preserve">Protected Disclosure Act 2012 </w:t>
      </w:r>
      <w:r w:rsidR="008F44F2" w:rsidRPr="00B519C7">
        <w:rPr>
          <w:rFonts w:ascii="Garamond" w:hAnsi="Garamond" w:cs="Arial"/>
          <w:snapToGrid w:val="0"/>
          <w:sz w:val="24"/>
          <w:lang w:eastAsia="en-US"/>
        </w:rPr>
        <w:t>are:</w:t>
      </w:r>
    </w:p>
    <w:p w:rsidR="008F44F2" w:rsidRPr="00B519C7" w:rsidRDefault="008F44F2" w:rsidP="008C2808">
      <w:pPr>
        <w:pStyle w:val="DraftHeading3"/>
        <w:tabs>
          <w:tab w:val="left" w:pos="567"/>
          <w:tab w:val="right" w:pos="1757"/>
        </w:tabs>
        <w:ind w:left="1871" w:hanging="1871"/>
        <w:rPr>
          <w:rFonts w:ascii="Garamond" w:hAnsi="Garamond" w:cs="Arial"/>
        </w:rPr>
      </w:pPr>
      <w:r w:rsidRPr="00B519C7">
        <w:rPr>
          <w:rFonts w:ascii="Garamond" w:hAnsi="Garamond" w:cs="Arial"/>
        </w:rPr>
        <w:t xml:space="preserve">(a) </w:t>
      </w:r>
      <w:r w:rsidRPr="00B519C7">
        <w:rPr>
          <w:rFonts w:ascii="Garamond" w:hAnsi="Garamond" w:cs="Arial"/>
        </w:rPr>
        <w:tab/>
      </w:r>
      <w:proofErr w:type="gramStart"/>
      <w:r w:rsidRPr="00B519C7">
        <w:rPr>
          <w:rFonts w:ascii="Garamond" w:hAnsi="Garamond" w:cs="Arial"/>
        </w:rPr>
        <w:t>to</w:t>
      </w:r>
      <w:proofErr w:type="gramEnd"/>
      <w:r w:rsidRPr="00B519C7">
        <w:rPr>
          <w:rFonts w:ascii="Garamond" w:hAnsi="Garamond" w:cs="Arial"/>
        </w:rPr>
        <w:t xml:space="preserve"> encourage and facilitate disclosures of—</w:t>
      </w:r>
    </w:p>
    <w:p w:rsidR="008F44F2" w:rsidRPr="00B519C7" w:rsidRDefault="008F44F2" w:rsidP="008C2808">
      <w:pPr>
        <w:pStyle w:val="DraftHeading4"/>
        <w:tabs>
          <w:tab w:val="left" w:pos="567"/>
          <w:tab w:val="right" w:pos="2268"/>
        </w:tabs>
        <w:ind w:left="3101" w:hanging="2381"/>
        <w:rPr>
          <w:rFonts w:ascii="Garamond" w:hAnsi="Garamond" w:cs="Arial"/>
        </w:rPr>
      </w:pPr>
      <w:r w:rsidRPr="00B519C7">
        <w:rPr>
          <w:rFonts w:ascii="Garamond" w:hAnsi="Garamond" w:cs="Arial"/>
        </w:rPr>
        <w:t>(i)</w:t>
      </w:r>
      <w:r w:rsidRPr="00B519C7">
        <w:rPr>
          <w:rFonts w:ascii="Garamond" w:hAnsi="Garamond" w:cs="Arial"/>
        </w:rPr>
        <w:tab/>
        <w:t xml:space="preserve"> </w:t>
      </w:r>
      <w:proofErr w:type="gramStart"/>
      <w:r w:rsidRPr="00B519C7">
        <w:rPr>
          <w:rFonts w:ascii="Garamond" w:hAnsi="Garamond" w:cs="Arial"/>
        </w:rPr>
        <w:t>improper</w:t>
      </w:r>
      <w:proofErr w:type="gramEnd"/>
      <w:r w:rsidRPr="00B519C7">
        <w:rPr>
          <w:rFonts w:ascii="Garamond" w:hAnsi="Garamond" w:cs="Arial"/>
        </w:rPr>
        <w:t xml:space="preserve"> conduct by public officers, public bodies and other persons; and</w:t>
      </w:r>
    </w:p>
    <w:p w:rsidR="008F44F2" w:rsidRPr="00B519C7" w:rsidRDefault="008F44F2" w:rsidP="008C2808">
      <w:pPr>
        <w:pStyle w:val="DraftHeading4"/>
        <w:tabs>
          <w:tab w:val="left" w:pos="567"/>
          <w:tab w:val="right" w:pos="2268"/>
        </w:tabs>
        <w:ind w:left="1134" w:right="-235" w:hanging="414"/>
        <w:rPr>
          <w:rFonts w:ascii="Garamond" w:hAnsi="Garamond" w:cs="Arial"/>
        </w:rPr>
      </w:pPr>
      <w:r w:rsidRPr="00B519C7">
        <w:rPr>
          <w:rFonts w:ascii="Garamond" w:hAnsi="Garamond" w:cs="Arial"/>
        </w:rPr>
        <w:t>(ii)</w:t>
      </w:r>
      <w:r w:rsidR="00DA4C31" w:rsidRPr="00B519C7">
        <w:rPr>
          <w:rFonts w:ascii="Garamond" w:hAnsi="Garamond" w:cs="Arial"/>
        </w:rPr>
        <w:t xml:space="preserve"> </w:t>
      </w:r>
      <w:proofErr w:type="gramStart"/>
      <w:r w:rsidRPr="00B519C7">
        <w:rPr>
          <w:rFonts w:ascii="Garamond" w:hAnsi="Garamond" w:cs="Arial"/>
        </w:rPr>
        <w:t>detrimental</w:t>
      </w:r>
      <w:proofErr w:type="gramEnd"/>
      <w:r w:rsidRPr="00B519C7">
        <w:rPr>
          <w:rFonts w:ascii="Garamond" w:hAnsi="Garamond" w:cs="Arial"/>
        </w:rPr>
        <w:t xml:space="preserve"> action taken in reprisal for a person making a disclosure under th</w:t>
      </w:r>
      <w:r w:rsidR="00DA4C31" w:rsidRPr="00B519C7">
        <w:rPr>
          <w:rFonts w:ascii="Garamond" w:hAnsi="Garamond" w:cs="Arial"/>
        </w:rPr>
        <w:t>e Act</w:t>
      </w:r>
      <w:r w:rsidRPr="00B519C7">
        <w:rPr>
          <w:rFonts w:ascii="Garamond" w:hAnsi="Garamond" w:cs="Arial"/>
        </w:rPr>
        <w:t>; and</w:t>
      </w:r>
    </w:p>
    <w:p w:rsidR="008F44F2" w:rsidRPr="00B519C7" w:rsidRDefault="008F44F2" w:rsidP="008C2808">
      <w:pPr>
        <w:pStyle w:val="DraftHeading3"/>
        <w:tabs>
          <w:tab w:val="left" w:pos="567"/>
          <w:tab w:val="right" w:pos="1757"/>
        </w:tabs>
        <w:ind w:left="1871" w:hanging="1871"/>
        <w:rPr>
          <w:rFonts w:ascii="Garamond" w:hAnsi="Garamond" w:cs="Arial"/>
        </w:rPr>
      </w:pPr>
      <w:r w:rsidRPr="00B519C7">
        <w:rPr>
          <w:rFonts w:ascii="Garamond" w:hAnsi="Garamond" w:cs="Arial"/>
        </w:rPr>
        <w:t>(b)</w:t>
      </w:r>
      <w:r w:rsidRPr="00B519C7">
        <w:rPr>
          <w:rFonts w:ascii="Garamond" w:hAnsi="Garamond" w:cs="Arial"/>
        </w:rPr>
        <w:tab/>
        <w:t xml:space="preserve"> </w:t>
      </w:r>
      <w:proofErr w:type="gramStart"/>
      <w:r w:rsidRPr="00B519C7">
        <w:rPr>
          <w:rFonts w:ascii="Garamond" w:hAnsi="Garamond" w:cs="Arial"/>
        </w:rPr>
        <w:t>to</w:t>
      </w:r>
      <w:proofErr w:type="gramEnd"/>
      <w:r w:rsidRPr="00B519C7">
        <w:rPr>
          <w:rFonts w:ascii="Garamond" w:hAnsi="Garamond" w:cs="Arial"/>
        </w:rPr>
        <w:t xml:space="preserve"> provide protection for—</w:t>
      </w:r>
    </w:p>
    <w:p w:rsidR="008F44F2" w:rsidRPr="00B519C7" w:rsidRDefault="008F44F2" w:rsidP="008F44F2">
      <w:pPr>
        <w:pStyle w:val="DraftHeading4"/>
        <w:tabs>
          <w:tab w:val="right" w:pos="2268"/>
        </w:tabs>
        <w:ind w:left="3101" w:hanging="2381"/>
        <w:rPr>
          <w:rFonts w:ascii="Garamond" w:hAnsi="Garamond" w:cs="Arial"/>
        </w:rPr>
      </w:pPr>
      <w:r w:rsidRPr="00B519C7">
        <w:rPr>
          <w:rFonts w:ascii="Garamond" w:hAnsi="Garamond" w:cs="Arial"/>
        </w:rPr>
        <w:t xml:space="preserve">(i) </w:t>
      </w:r>
      <w:r w:rsidRPr="00B519C7">
        <w:rPr>
          <w:rFonts w:ascii="Garamond" w:hAnsi="Garamond" w:cs="Arial"/>
        </w:rPr>
        <w:tab/>
      </w:r>
      <w:proofErr w:type="gramStart"/>
      <w:r w:rsidRPr="00B519C7">
        <w:rPr>
          <w:rFonts w:ascii="Garamond" w:hAnsi="Garamond" w:cs="Arial"/>
        </w:rPr>
        <w:t>persons</w:t>
      </w:r>
      <w:proofErr w:type="gramEnd"/>
      <w:r w:rsidRPr="00B519C7">
        <w:rPr>
          <w:rFonts w:ascii="Garamond" w:hAnsi="Garamond" w:cs="Arial"/>
        </w:rPr>
        <w:t xml:space="preserve"> who make those disclosures; and</w:t>
      </w:r>
    </w:p>
    <w:p w:rsidR="008F44F2" w:rsidRPr="00B519C7" w:rsidRDefault="008F44F2" w:rsidP="00DA4C31">
      <w:pPr>
        <w:pStyle w:val="DraftHeading4"/>
        <w:tabs>
          <w:tab w:val="right" w:pos="2268"/>
        </w:tabs>
        <w:ind w:left="1134" w:hanging="414"/>
        <w:rPr>
          <w:rFonts w:ascii="Garamond" w:hAnsi="Garamond" w:cs="Arial"/>
        </w:rPr>
      </w:pPr>
      <w:r w:rsidRPr="00B519C7">
        <w:rPr>
          <w:rFonts w:ascii="Garamond" w:hAnsi="Garamond" w:cs="Arial"/>
        </w:rPr>
        <w:t xml:space="preserve">(ii) </w:t>
      </w:r>
      <w:proofErr w:type="gramStart"/>
      <w:r w:rsidRPr="00B519C7">
        <w:rPr>
          <w:rFonts w:ascii="Garamond" w:hAnsi="Garamond" w:cs="Arial"/>
        </w:rPr>
        <w:t>persons</w:t>
      </w:r>
      <w:proofErr w:type="gramEnd"/>
      <w:r w:rsidRPr="00B519C7">
        <w:rPr>
          <w:rFonts w:ascii="Garamond" w:hAnsi="Garamond" w:cs="Arial"/>
        </w:rPr>
        <w:t xml:space="preserve"> who may suffer detrimental action in reprisal for those disclosures; and</w:t>
      </w:r>
    </w:p>
    <w:p w:rsidR="008F44F2" w:rsidRPr="00B519C7" w:rsidRDefault="008F44F2" w:rsidP="008C2808">
      <w:pPr>
        <w:pStyle w:val="DraftHeading3"/>
        <w:tabs>
          <w:tab w:val="right" w:pos="567"/>
        </w:tabs>
        <w:ind w:left="567" w:hanging="567"/>
        <w:rPr>
          <w:rFonts w:ascii="Garamond" w:hAnsi="Garamond" w:cs="Arial"/>
        </w:rPr>
      </w:pPr>
      <w:r w:rsidRPr="00B519C7">
        <w:rPr>
          <w:rFonts w:ascii="Garamond" w:hAnsi="Garamond" w:cs="Arial"/>
        </w:rPr>
        <w:t>(c)</w:t>
      </w:r>
      <w:r w:rsidRPr="00B519C7">
        <w:rPr>
          <w:rFonts w:ascii="Garamond" w:hAnsi="Garamond" w:cs="Arial"/>
        </w:rPr>
        <w:tab/>
      </w:r>
      <w:r w:rsidR="008C2808" w:rsidRPr="00B519C7">
        <w:rPr>
          <w:rFonts w:ascii="Garamond" w:hAnsi="Garamond" w:cs="Arial"/>
        </w:rPr>
        <w:t xml:space="preserve">    </w:t>
      </w:r>
      <w:proofErr w:type="gramStart"/>
      <w:r w:rsidRPr="00B519C7">
        <w:rPr>
          <w:rFonts w:ascii="Garamond" w:hAnsi="Garamond" w:cs="Arial"/>
        </w:rPr>
        <w:t>to</w:t>
      </w:r>
      <w:proofErr w:type="gramEnd"/>
      <w:r w:rsidRPr="00B519C7">
        <w:rPr>
          <w:rFonts w:ascii="Garamond" w:hAnsi="Garamond" w:cs="Arial"/>
        </w:rPr>
        <w:t xml:space="preserve"> provide for the confidentiality of the content of those disclosures and the identity of persons who make those disclosures.</w:t>
      </w:r>
    </w:p>
    <w:p w:rsidR="000E2EAA" w:rsidRPr="00B519C7" w:rsidRDefault="000E2EAA">
      <w:pPr>
        <w:rPr>
          <w:rFonts w:ascii="Garamond" w:hAnsi="Garamond" w:cs="Arial"/>
          <w:snapToGrid w:val="0"/>
          <w:sz w:val="24"/>
          <w:lang w:eastAsia="en-US"/>
        </w:rPr>
      </w:pPr>
    </w:p>
    <w:p w:rsidR="000E2EAA" w:rsidRPr="00B519C7" w:rsidRDefault="00E41D66" w:rsidP="008C2808">
      <w:pPr>
        <w:pStyle w:val="Heading1"/>
        <w:numPr>
          <w:ilvl w:val="0"/>
          <w:numId w:val="10"/>
        </w:numPr>
        <w:ind w:left="567" w:hanging="567"/>
        <w:rPr>
          <w:rFonts w:ascii="Garamond" w:hAnsi="Garamond"/>
        </w:rPr>
      </w:pPr>
      <w:bookmarkStart w:id="3" w:name="_Toc363569118"/>
      <w:r w:rsidRPr="00B519C7">
        <w:rPr>
          <w:rFonts w:ascii="Garamond" w:hAnsi="Garamond"/>
        </w:rPr>
        <w:t>The reporting system</w:t>
      </w:r>
      <w:bookmarkEnd w:id="3"/>
    </w:p>
    <w:p w:rsidR="000E2EAA" w:rsidRPr="00B519C7" w:rsidRDefault="00C80260" w:rsidP="008C2808">
      <w:pPr>
        <w:pStyle w:val="Heading2"/>
        <w:numPr>
          <w:ilvl w:val="1"/>
          <w:numId w:val="10"/>
        </w:numPr>
        <w:ind w:left="567" w:hanging="567"/>
        <w:rPr>
          <w:rFonts w:ascii="Garamond" w:hAnsi="Garamond" w:cs="Arial"/>
          <w:i w:val="0"/>
          <w:snapToGrid w:val="0"/>
          <w:lang w:eastAsia="en-US"/>
        </w:rPr>
      </w:pPr>
      <w:bookmarkStart w:id="4" w:name="_Toc363569119"/>
      <w:r w:rsidRPr="00B519C7">
        <w:rPr>
          <w:rFonts w:ascii="Garamond" w:hAnsi="Garamond" w:cs="Arial"/>
          <w:i w:val="0"/>
          <w:snapToGrid w:val="0"/>
          <w:lang w:eastAsia="en-US"/>
        </w:rPr>
        <w:t>Persons who can receive disclosures</w:t>
      </w:r>
      <w:r w:rsidR="004331BF" w:rsidRPr="00B519C7">
        <w:rPr>
          <w:rFonts w:ascii="Garamond" w:hAnsi="Garamond" w:cs="Arial"/>
          <w:i w:val="0"/>
          <w:snapToGrid w:val="0"/>
          <w:lang w:eastAsia="en-US"/>
        </w:rPr>
        <w:t xml:space="preserve"> relating to Council staff</w:t>
      </w:r>
      <w:bookmarkEnd w:id="4"/>
    </w:p>
    <w:p w:rsidR="000E2EAA" w:rsidRPr="00B519C7" w:rsidRDefault="000E2EAA">
      <w:pPr>
        <w:rPr>
          <w:rFonts w:ascii="Garamond" w:hAnsi="Garamond" w:cs="Arial"/>
          <w:b/>
          <w:i/>
          <w:snapToGrid w:val="0"/>
          <w:sz w:val="24"/>
          <w:lang w:eastAsia="en-US"/>
        </w:rPr>
      </w:pPr>
    </w:p>
    <w:p w:rsidR="00C80260" w:rsidRPr="00B519C7" w:rsidRDefault="00C80260" w:rsidP="00C80260">
      <w:pPr>
        <w:rPr>
          <w:rFonts w:ascii="Garamond" w:hAnsi="Garamond" w:cs="Arial"/>
          <w:sz w:val="24"/>
          <w:szCs w:val="24"/>
        </w:rPr>
      </w:pPr>
      <w:r w:rsidRPr="00B519C7">
        <w:rPr>
          <w:rFonts w:ascii="Garamond" w:hAnsi="Garamond" w:cs="Arial"/>
          <w:sz w:val="24"/>
          <w:szCs w:val="24"/>
        </w:rPr>
        <w:t xml:space="preserve">A disclosure </w:t>
      </w:r>
      <w:r w:rsidR="004331BF" w:rsidRPr="00B519C7">
        <w:rPr>
          <w:rFonts w:ascii="Garamond" w:hAnsi="Garamond" w:cs="Arial"/>
          <w:sz w:val="24"/>
          <w:szCs w:val="24"/>
        </w:rPr>
        <w:t xml:space="preserve">in relation to a Council staff member </w:t>
      </w:r>
      <w:r w:rsidRPr="00B519C7">
        <w:rPr>
          <w:rFonts w:ascii="Garamond" w:hAnsi="Garamond" w:cs="Arial"/>
          <w:sz w:val="24"/>
          <w:szCs w:val="24"/>
        </w:rPr>
        <w:t xml:space="preserve">can be received by the Chief Executive Officer, the </w:t>
      </w:r>
      <w:r w:rsidR="004331BF" w:rsidRPr="00B519C7">
        <w:rPr>
          <w:rFonts w:ascii="Garamond" w:hAnsi="Garamond" w:cs="Arial"/>
          <w:sz w:val="24"/>
          <w:szCs w:val="24"/>
        </w:rPr>
        <w:t xml:space="preserve">Manager Governance as the appointed </w:t>
      </w:r>
      <w:r w:rsidRPr="00B519C7">
        <w:rPr>
          <w:rFonts w:ascii="Garamond" w:hAnsi="Garamond" w:cs="Arial"/>
          <w:sz w:val="24"/>
          <w:szCs w:val="24"/>
        </w:rPr>
        <w:t xml:space="preserve">Protected Disclosure Coordinator, </w:t>
      </w:r>
      <w:r w:rsidR="004331BF" w:rsidRPr="00B519C7">
        <w:rPr>
          <w:rFonts w:ascii="Garamond" w:hAnsi="Garamond" w:cs="Arial"/>
          <w:sz w:val="24"/>
          <w:szCs w:val="24"/>
        </w:rPr>
        <w:t>Manager or supervisor of the discloser or the manager or supervisor of the person who is the subject of the disclosure.</w:t>
      </w:r>
    </w:p>
    <w:p w:rsidR="00C80260" w:rsidRPr="00B519C7" w:rsidRDefault="00C80260" w:rsidP="00C80260">
      <w:pPr>
        <w:rPr>
          <w:rFonts w:ascii="Garamond" w:hAnsi="Garamond" w:cs="Arial"/>
          <w:sz w:val="24"/>
          <w:szCs w:val="24"/>
        </w:rPr>
      </w:pPr>
    </w:p>
    <w:p w:rsidR="000E2EAA" w:rsidRPr="00B519C7" w:rsidRDefault="00E41D66">
      <w:pPr>
        <w:pStyle w:val="BodyText"/>
        <w:rPr>
          <w:rFonts w:ascii="Garamond" w:hAnsi="Garamond" w:cs="Arial"/>
        </w:rPr>
      </w:pPr>
      <w:r w:rsidRPr="00B519C7">
        <w:rPr>
          <w:rFonts w:ascii="Garamond" w:hAnsi="Garamond" w:cs="Arial"/>
        </w:rPr>
        <w:t xml:space="preserve">All correspondence, phone calls and emails from internal or external </w:t>
      </w:r>
      <w:r w:rsidR="00DA4C31" w:rsidRPr="00B519C7">
        <w:rPr>
          <w:rFonts w:ascii="Garamond" w:hAnsi="Garamond" w:cs="Arial"/>
        </w:rPr>
        <w:t>discloser</w:t>
      </w:r>
      <w:r w:rsidRPr="00B519C7">
        <w:rPr>
          <w:rFonts w:ascii="Garamond" w:hAnsi="Garamond" w:cs="Arial"/>
        </w:rPr>
        <w:t>s will be referred to the protected disclosure coordinator.</w:t>
      </w:r>
    </w:p>
    <w:p w:rsidR="000E2EAA" w:rsidRPr="00B519C7" w:rsidRDefault="000E2EAA">
      <w:pPr>
        <w:pStyle w:val="BodyText"/>
        <w:rPr>
          <w:rFonts w:ascii="Garamond" w:hAnsi="Garamond" w:cs="Arial"/>
        </w:rPr>
      </w:pPr>
    </w:p>
    <w:p w:rsidR="000E2EAA" w:rsidRPr="00B519C7" w:rsidRDefault="00E41D66">
      <w:pPr>
        <w:rPr>
          <w:rFonts w:ascii="Garamond" w:hAnsi="Garamond" w:cs="Arial"/>
          <w:snapToGrid w:val="0"/>
          <w:lang w:eastAsia="en-US"/>
        </w:rPr>
      </w:pPr>
      <w:r w:rsidRPr="00B519C7">
        <w:rPr>
          <w:rFonts w:ascii="Garamond" w:hAnsi="Garamond" w:cs="Arial"/>
          <w:snapToGrid w:val="0"/>
          <w:sz w:val="24"/>
          <w:lang w:eastAsia="en-US"/>
        </w:rPr>
        <w:t>Where a person is contemplating making a disclosure and is concerned about approaching the protected disclosure coordinator in the workplace, he or she can call the relevant officer and request a meeting in a discreet location away from the workplace.</w:t>
      </w:r>
    </w:p>
    <w:p w:rsidR="000E2EAA" w:rsidRPr="00B519C7" w:rsidRDefault="000E2EAA">
      <w:pPr>
        <w:rPr>
          <w:rFonts w:ascii="Garamond" w:hAnsi="Garamond" w:cs="Arial"/>
        </w:rPr>
      </w:pPr>
    </w:p>
    <w:p w:rsidR="000E2EAA" w:rsidRPr="00B519C7" w:rsidRDefault="004331BF" w:rsidP="008C2808">
      <w:pPr>
        <w:pStyle w:val="Heading2"/>
        <w:numPr>
          <w:ilvl w:val="1"/>
          <w:numId w:val="10"/>
        </w:numPr>
        <w:ind w:left="567" w:hanging="567"/>
        <w:rPr>
          <w:rFonts w:ascii="Garamond" w:hAnsi="Garamond" w:cs="Arial"/>
          <w:i w:val="0"/>
          <w:snapToGrid w:val="0"/>
          <w:lang w:eastAsia="en-US"/>
        </w:rPr>
      </w:pPr>
      <w:bookmarkStart w:id="5" w:name="_Toc363569120"/>
      <w:r w:rsidRPr="00B519C7">
        <w:rPr>
          <w:rFonts w:ascii="Garamond" w:hAnsi="Garamond" w:cs="Arial"/>
          <w:i w:val="0"/>
          <w:snapToGrid w:val="0"/>
          <w:lang w:eastAsia="en-US"/>
        </w:rPr>
        <w:t>Disclosures relating to Councillors</w:t>
      </w:r>
      <w:bookmarkEnd w:id="5"/>
    </w:p>
    <w:p w:rsidR="000E2EAA" w:rsidRPr="00B519C7" w:rsidRDefault="000E2EAA">
      <w:pPr>
        <w:rPr>
          <w:rFonts w:ascii="Garamond" w:hAnsi="Garamond" w:cs="Arial"/>
          <w:b/>
          <w:i/>
          <w:snapToGrid w:val="0"/>
          <w:color w:val="000000"/>
          <w:sz w:val="24"/>
          <w:lang w:eastAsia="en-US"/>
        </w:rPr>
      </w:pPr>
    </w:p>
    <w:p w:rsidR="00B01D33" w:rsidRPr="00B519C7" w:rsidRDefault="00E41D66"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 xml:space="preserve">A disclosure about improper conduct or detrimental action by </w:t>
      </w:r>
      <w:r w:rsidR="004331BF" w:rsidRPr="00B519C7">
        <w:rPr>
          <w:rFonts w:ascii="Garamond" w:hAnsi="Garamond" w:cs="Arial"/>
          <w:snapToGrid w:val="0"/>
          <w:color w:val="000000"/>
          <w:sz w:val="24"/>
          <w:lang w:eastAsia="en-US"/>
        </w:rPr>
        <w:t>a</w:t>
      </w:r>
      <w:r w:rsidR="00B01D33" w:rsidRPr="00B519C7">
        <w:rPr>
          <w:rFonts w:ascii="Garamond" w:hAnsi="Garamond" w:cs="Arial"/>
          <w:snapToGrid w:val="0"/>
          <w:color w:val="000000"/>
          <w:sz w:val="24"/>
          <w:lang w:eastAsia="en-US"/>
        </w:rPr>
        <w:t xml:space="preserve"> Councillor</w:t>
      </w:r>
      <w:r w:rsidR="004331BF" w:rsidRPr="00B519C7">
        <w:rPr>
          <w:rFonts w:ascii="Garamond" w:hAnsi="Garamond" w:cs="Arial"/>
          <w:snapToGrid w:val="0"/>
          <w:color w:val="000000"/>
          <w:sz w:val="24"/>
          <w:lang w:eastAsia="en-US"/>
        </w:rPr>
        <w:t xml:space="preserve"> must be made to </w:t>
      </w:r>
      <w:r w:rsidR="00B01D33" w:rsidRPr="00B519C7">
        <w:rPr>
          <w:rFonts w:ascii="Garamond" w:hAnsi="Garamond" w:cs="Arial"/>
          <w:snapToGrid w:val="0"/>
          <w:color w:val="000000"/>
          <w:sz w:val="24"/>
          <w:lang w:eastAsia="en-US"/>
        </w:rPr>
        <w:t>the Victorian Ombudsman or to the Independent Broad-based Anti-Corruption Commission (</w:t>
      </w:r>
      <w:proofErr w:type="spellStart"/>
      <w:r w:rsidR="00B01D33" w:rsidRPr="00B519C7">
        <w:rPr>
          <w:rFonts w:ascii="Garamond" w:hAnsi="Garamond" w:cs="Arial"/>
          <w:snapToGrid w:val="0"/>
          <w:color w:val="000000"/>
          <w:sz w:val="24"/>
          <w:lang w:eastAsia="en-US"/>
        </w:rPr>
        <w:t>IBAC</w:t>
      </w:r>
      <w:proofErr w:type="spellEnd"/>
      <w:r w:rsidR="00B01D33" w:rsidRPr="00B519C7">
        <w:rPr>
          <w:rFonts w:ascii="Garamond" w:hAnsi="Garamond" w:cs="Arial"/>
          <w:snapToGrid w:val="0"/>
          <w:color w:val="000000"/>
          <w:sz w:val="24"/>
          <w:lang w:eastAsia="en-US"/>
        </w:rPr>
        <w:t>), refer to contact details below.</w:t>
      </w:r>
    </w:p>
    <w:p w:rsidR="00B01D33" w:rsidRPr="00B519C7" w:rsidRDefault="00B01D33">
      <w:pPr>
        <w:rPr>
          <w:rFonts w:ascii="Garamond" w:hAnsi="Garamond" w:cs="Arial"/>
          <w:snapToGrid w:val="0"/>
          <w:color w:val="000000"/>
          <w:sz w:val="24"/>
          <w:lang w:eastAsia="en-US"/>
        </w:rPr>
      </w:pPr>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 xml:space="preserve">VICTORIAN OMBUDSMAN </w:t>
      </w:r>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 xml:space="preserve">Level 9 North Tower </w:t>
      </w:r>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 xml:space="preserve">459 Collins Street </w:t>
      </w:r>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Melbourne VIC 3000</w:t>
      </w:r>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 xml:space="preserve">Website </w:t>
      </w:r>
      <w:hyperlink r:id="rId10" w:history="1">
        <w:r w:rsidRPr="00B519C7">
          <w:rPr>
            <w:rStyle w:val="Hyperlink"/>
            <w:rFonts w:ascii="Garamond" w:hAnsi="Garamond" w:cs="Arial"/>
            <w:snapToGrid w:val="0"/>
            <w:sz w:val="24"/>
            <w:lang w:eastAsia="en-US"/>
          </w:rPr>
          <w:t>www.ombudsman.vic.gov.au</w:t>
        </w:r>
      </w:hyperlink>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Telephone 0396136222 or 1800806314</w:t>
      </w:r>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 xml:space="preserve">Email </w:t>
      </w:r>
      <w:hyperlink r:id="rId11" w:history="1">
        <w:r w:rsidRPr="00B519C7">
          <w:rPr>
            <w:rStyle w:val="Hyperlink"/>
            <w:rFonts w:ascii="Garamond" w:hAnsi="Garamond" w:cs="Arial"/>
            <w:snapToGrid w:val="0"/>
            <w:sz w:val="24"/>
            <w:lang w:eastAsia="en-US"/>
          </w:rPr>
          <w:t>ombudvic@ombudsman.vic.gov.au</w:t>
        </w:r>
      </w:hyperlink>
    </w:p>
    <w:p w:rsidR="00B01D33" w:rsidRPr="00B519C7" w:rsidRDefault="00B01D33" w:rsidP="00B01D33">
      <w:pPr>
        <w:rPr>
          <w:rFonts w:ascii="Garamond" w:hAnsi="Garamond" w:cs="Arial"/>
          <w:snapToGrid w:val="0"/>
          <w:color w:val="000000"/>
          <w:sz w:val="24"/>
          <w:lang w:eastAsia="en-US"/>
        </w:rPr>
      </w:pPr>
    </w:p>
    <w:p w:rsidR="00B01D33" w:rsidRPr="00B519C7" w:rsidRDefault="00B01D33" w:rsidP="00B01D33">
      <w:pPr>
        <w:rPr>
          <w:rFonts w:ascii="Garamond" w:hAnsi="Garamond" w:cs="Arial"/>
          <w:snapToGrid w:val="0"/>
          <w:color w:val="000000"/>
          <w:sz w:val="24"/>
          <w:lang w:eastAsia="en-US"/>
        </w:rPr>
      </w:pPr>
      <w:proofErr w:type="spellStart"/>
      <w:r w:rsidRPr="00B519C7">
        <w:rPr>
          <w:rFonts w:ascii="Garamond" w:hAnsi="Garamond" w:cs="Arial"/>
          <w:snapToGrid w:val="0"/>
          <w:color w:val="000000"/>
          <w:sz w:val="24"/>
          <w:lang w:eastAsia="en-US"/>
        </w:rPr>
        <w:t>IBAC</w:t>
      </w:r>
      <w:proofErr w:type="spellEnd"/>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GPO Box 24234</w:t>
      </w:r>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MELBOURNE</w:t>
      </w:r>
      <w:proofErr w:type="gramStart"/>
      <w:r w:rsidRPr="00B519C7">
        <w:rPr>
          <w:rFonts w:ascii="Garamond" w:hAnsi="Garamond" w:cs="Arial"/>
          <w:snapToGrid w:val="0"/>
          <w:color w:val="000000"/>
          <w:sz w:val="24"/>
          <w:lang w:eastAsia="en-US"/>
        </w:rPr>
        <w:t>,  VICTORIA</w:t>
      </w:r>
      <w:proofErr w:type="gramEnd"/>
      <w:r w:rsidRPr="00B519C7">
        <w:rPr>
          <w:rFonts w:ascii="Garamond" w:hAnsi="Garamond" w:cs="Arial"/>
          <w:snapToGrid w:val="0"/>
          <w:color w:val="000000"/>
          <w:sz w:val="24"/>
          <w:lang w:eastAsia="en-US"/>
        </w:rPr>
        <w:t xml:space="preserve">  3000</w:t>
      </w:r>
    </w:p>
    <w:p w:rsidR="00B01D33"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Website:</w:t>
      </w:r>
      <w:r w:rsidRPr="00B519C7">
        <w:rPr>
          <w:rFonts w:ascii="Garamond" w:hAnsi="Garamond" w:cs="Arial"/>
          <w:snapToGrid w:val="0"/>
          <w:color w:val="000000"/>
          <w:sz w:val="24"/>
          <w:lang w:eastAsia="en-US"/>
        </w:rPr>
        <w:tab/>
      </w:r>
      <w:hyperlink r:id="rId12" w:history="1">
        <w:r w:rsidRPr="00B519C7">
          <w:rPr>
            <w:rStyle w:val="Hyperlink"/>
            <w:rFonts w:ascii="Garamond" w:hAnsi="Garamond" w:cs="Arial"/>
            <w:snapToGrid w:val="0"/>
            <w:sz w:val="24"/>
            <w:lang w:eastAsia="en-US"/>
          </w:rPr>
          <w:t>www.ibac.vic.gov.au</w:t>
        </w:r>
      </w:hyperlink>
    </w:p>
    <w:p w:rsidR="000E2EAA" w:rsidRPr="00B519C7" w:rsidRDefault="00B01D33" w:rsidP="00B01D33">
      <w:pPr>
        <w:rPr>
          <w:rFonts w:ascii="Garamond" w:hAnsi="Garamond" w:cs="Arial"/>
          <w:snapToGrid w:val="0"/>
          <w:color w:val="000000"/>
          <w:sz w:val="24"/>
          <w:lang w:eastAsia="en-US"/>
        </w:rPr>
      </w:pPr>
      <w:r w:rsidRPr="00B519C7">
        <w:rPr>
          <w:rFonts w:ascii="Garamond" w:hAnsi="Garamond" w:cs="Arial"/>
          <w:snapToGrid w:val="0"/>
          <w:color w:val="000000"/>
          <w:sz w:val="24"/>
          <w:lang w:eastAsia="en-US"/>
        </w:rPr>
        <w:t>Telephone:</w:t>
      </w:r>
      <w:r w:rsidRPr="00B519C7">
        <w:rPr>
          <w:rFonts w:ascii="Garamond" w:hAnsi="Garamond" w:cs="Arial"/>
          <w:snapToGrid w:val="0"/>
          <w:color w:val="000000"/>
          <w:sz w:val="24"/>
          <w:lang w:eastAsia="en-US"/>
        </w:rPr>
        <w:tab/>
        <w:t>1300 735 135</w:t>
      </w:r>
    </w:p>
    <w:p w:rsidR="000E2EAA" w:rsidRPr="00B519C7" w:rsidRDefault="000E2EAA">
      <w:pPr>
        <w:rPr>
          <w:rFonts w:ascii="Garamond" w:hAnsi="Garamond" w:cs="Arial"/>
          <w:snapToGrid w:val="0"/>
          <w:sz w:val="24"/>
          <w:lang w:eastAsia="en-US"/>
        </w:rPr>
      </w:pPr>
    </w:p>
    <w:p w:rsidR="000E2EAA" w:rsidRPr="00B519C7" w:rsidRDefault="00E41D66" w:rsidP="008C2808">
      <w:pPr>
        <w:pStyle w:val="Heading1"/>
        <w:numPr>
          <w:ilvl w:val="0"/>
          <w:numId w:val="10"/>
        </w:numPr>
        <w:ind w:left="567" w:hanging="567"/>
        <w:rPr>
          <w:rFonts w:ascii="Garamond" w:hAnsi="Garamond"/>
        </w:rPr>
      </w:pPr>
      <w:bookmarkStart w:id="6" w:name="_Toc363569121"/>
      <w:r w:rsidRPr="00B519C7">
        <w:rPr>
          <w:rFonts w:ascii="Garamond" w:hAnsi="Garamond"/>
        </w:rPr>
        <w:t>Receiving disclosures</w:t>
      </w:r>
      <w:bookmarkEnd w:id="6"/>
    </w:p>
    <w:p w:rsidR="000E2EAA" w:rsidRPr="00B519C7" w:rsidRDefault="00E41D66" w:rsidP="008C2808">
      <w:pPr>
        <w:pStyle w:val="Heading2"/>
        <w:numPr>
          <w:ilvl w:val="1"/>
          <w:numId w:val="10"/>
        </w:numPr>
        <w:ind w:left="567" w:hanging="567"/>
        <w:rPr>
          <w:rFonts w:ascii="Garamond" w:hAnsi="Garamond" w:cs="Arial"/>
          <w:i w:val="0"/>
          <w:snapToGrid w:val="0"/>
          <w:lang w:eastAsia="en-US"/>
        </w:rPr>
      </w:pPr>
      <w:bookmarkStart w:id="7" w:name="_Toc363569122"/>
      <w:r w:rsidRPr="00B519C7">
        <w:rPr>
          <w:rFonts w:ascii="Garamond" w:hAnsi="Garamond" w:cs="Arial"/>
          <w:i w:val="0"/>
          <w:snapToGrid w:val="0"/>
          <w:lang w:eastAsia="en-US"/>
        </w:rPr>
        <w:t>Has the disclosure been made in accordance with the Act?</w:t>
      </w:r>
      <w:bookmarkEnd w:id="7"/>
    </w:p>
    <w:p w:rsidR="000E2EAA" w:rsidRPr="00B519C7" w:rsidRDefault="000E2EAA">
      <w:pPr>
        <w:rPr>
          <w:rFonts w:ascii="Garamond" w:hAnsi="Garamond" w:cs="Arial"/>
          <w:b/>
          <w:i/>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Where a disclosure has been received by the </w:t>
      </w:r>
      <w:r w:rsidR="00567BC9" w:rsidRPr="00B519C7">
        <w:rPr>
          <w:rFonts w:ascii="Garamond" w:hAnsi="Garamond" w:cs="Arial"/>
          <w:snapToGrid w:val="0"/>
          <w:sz w:val="24"/>
          <w:lang w:eastAsia="en-US"/>
        </w:rPr>
        <w:t>prote</w:t>
      </w:r>
      <w:r w:rsidRPr="00B519C7">
        <w:rPr>
          <w:rFonts w:ascii="Garamond" w:hAnsi="Garamond" w:cs="Arial"/>
          <w:snapToGrid w:val="0"/>
          <w:sz w:val="24"/>
          <w:lang w:eastAsia="en-US"/>
        </w:rPr>
        <w:t>cted disclosure coordinator, he or she will assess whether the disclosure ha</w:t>
      </w:r>
      <w:r w:rsidR="00567BC9" w:rsidRPr="00B519C7">
        <w:rPr>
          <w:rFonts w:ascii="Garamond" w:hAnsi="Garamond" w:cs="Arial"/>
          <w:snapToGrid w:val="0"/>
          <w:sz w:val="24"/>
          <w:lang w:eastAsia="en-US"/>
        </w:rPr>
        <w:t xml:space="preserve">s been made in accordance with </w:t>
      </w:r>
      <w:r w:rsidRPr="00B519C7">
        <w:rPr>
          <w:rFonts w:ascii="Garamond" w:hAnsi="Garamond" w:cs="Arial"/>
          <w:snapToGrid w:val="0"/>
          <w:sz w:val="24"/>
          <w:lang w:eastAsia="en-US"/>
        </w:rPr>
        <w:t>the Act and is, therefore, a protected disclosure.</w:t>
      </w:r>
    </w:p>
    <w:p w:rsidR="000E2EAA" w:rsidRPr="00B519C7" w:rsidRDefault="000E2EAA">
      <w:pPr>
        <w:rPr>
          <w:rFonts w:ascii="Garamond" w:hAnsi="Garamond" w:cs="Arial"/>
          <w:snapToGrid w:val="0"/>
          <w:sz w:val="24"/>
          <w:szCs w:val="24"/>
          <w:lang w:eastAsia="en-US"/>
        </w:rPr>
      </w:pPr>
    </w:p>
    <w:p w:rsidR="000E2EAA" w:rsidRPr="00B519C7" w:rsidRDefault="00E41D66" w:rsidP="008C2808">
      <w:pPr>
        <w:pStyle w:val="Heading3"/>
        <w:numPr>
          <w:ilvl w:val="2"/>
          <w:numId w:val="10"/>
        </w:numPr>
        <w:ind w:left="709" w:hanging="709"/>
        <w:rPr>
          <w:rFonts w:ascii="Garamond" w:hAnsi="Garamond" w:cs="Arial"/>
          <w:snapToGrid w:val="0"/>
          <w:lang w:eastAsia="en-US"/>
        </w:rPr>
      </w:pPr>
      <w:bookmarkStart w:id="8" w:name="_Toc363569123"/>
      <w:r w:rsidRPr="00B519C7">
        <w:rPr>
          <w:rFonts w:ascii="Garamond" w:hAnsi="Garamond" w:cs="Arial"/>
          <w:snapToGrid w:val="0"/>
          <w:lang w:eastAsia="en-US"/>
        </w:rPr>
        <w:t>Has the disclosure been made to the appropriate person?</w:t>
      </w:r>
      <w:bookmarkEnd w:id="8"/>
    </w:p>
    <w:p w:rsidR="000E2EAA" w:rsidRPr="00B519C7" w:rsidRDefault="000E2EAA">
      <w:pPr>
        <w:rPr>
          <w:rFonts w:ascii="Garamond" w:hAnsi="Garamond" w:cs="Arial"/>
          <w:snapToGrid w:val="0"/>
          <w:sz w:val="24"/>
          <w:lang w:eastAsia="en-US"/>
        </w:rPr>
      </w:pPr>
    </w:p>
    <w:p w:rsidR="0042146E" w:rsidRPr="00B519C7" w:rsidRDefault="00E41D66" w:rsidP="008C2808">
      <w:pPr>
        <w:rPr>
          <w:rFonts w:ascii="Garamond" w:hAnsi="Garamond" w:cs="Arial"/>
          <w:snapToGrid w:val="0"/>
          <w:sz w:val="24"/>
          <w:lang w:eastAsia="en-US"/>
        </w:rPr>
      </w:pPr>
      <w:r w:rsidRPr="00B519C7">
        <w:rPr>
          <w:rFonts w:ascii="Garamond" w:hAnsi="Garamond" w:cs="Arial"/>
          <w:snapToGrid w:val="0"/>
          <w:sz w:val="24"/>
          <w:lang w:eastAsia="en-US"/>
        </w:rPr>
        <w:t xml:space="preserve">For the disclosure to be </w:t>
      </w:r>
      <w:r w:rsidR="0042146E" w:rsidRPr="00B519C7">
        <w:rPr>
          <w:rFonts w:ascii="Garamond" w:hAnsi="Garamond" w:cs="Arial"/>
          <w:snapToGrid w:val="0"/>
          <w:sz w:val="24"/>
          <w:lang w:eastAsia="en-US"/>
        </w:rPr>
        <w:t xml:space="preserve">received </w:t>
      </w:r>
      <w:r w:rsidRPr="00B519C7">
        <w:rPr>
          <w:rFonts w:ascii="Garamond" w:hAnsi="Garamond" w:cs="Arial"/>
          <w:snapToGrid w:val="0"/>
          <w:sz w:val="24"/>
          <w:lang w:eastAsia="en-US"/>
        </w:rPr>
        <w:t>by the Council, it must concern an</w:t>
      </w:r>
      <w:r w:rsidR="00567BC9" w:rsidRPr="00B519C7">
        <w:rPr>
          <w:rFonts w:ascii="Garamond" w:hAnsi="Garamond" w:cs="Arial"/>
          <w:snapToGrid w:val="0"/>
          <w:sz w:val="24"/>
          <w:lang w:eastAsia="en-US"/>
        </w:rPr>
        <w:t xml:space="preserve"> employee</w:t>
      </w:r>
      <w:r w:rsidRPr="00B519C7">
        <w:rPr>
          <w:rFonts w:ascii="Garamond" w:hAnsi="Garamond" w:cs="Arial"/>
          <w:snapToGrid w:val="0"/>
          <w:sz w:val="24"/>
          <w:lang w:eastAsia="en-US"/>
        </w:rPr>
        <w:t xml:space="preserve"> of the Council. If the disclosure concerns an employee, officer or member of another public body, the person who has made the disclosure must be advised of the correct person or body to whom the disclosure should be directed.</w:t>
      </w:r>
      <w:r w:rsidR="00567BC9" w:rsidRPr="00B519C7">
        <w:rPr>
          <w:rFonts w:ascii="Garamond" w:hAnsi="Garamond" w:cs="Arial"/>
          <w:snapToGrid w:val="0"/>
          <w:sz w:val="24"/>
          <w:lang w:eastAsia="en-US"/>
        </w:rPr>
        <w:t xml:space="preserve"> </w:t>
      </w:r>
    </w:p>
    <w:p w:rsidR="001C0DE5" w:rsidRPr="00B519C7" w:rsidRDefault="001C0DE5" w:rsidP="008C2808">
      <w:pPr>
        <w:rPr>
          <w:rFonts w:ascii="Garamond" w:hAnsi="Garamond" w:cs="Arial"/>
          <w:snapToGrid w:val="0"/>
          <w:sz w:val="24"/>
          <w:lang w:eastAsia="en-US"/>
        </w:rPr>
      </w:pPr>
    </w:p>
    <w:p w:rsidR="001C0DE5" w:rsidRPr="00B519C7" w:rsidRDefault="001C0DE5" w:rsidP="008C2808">
      <w:pPr>
        <w:rPr>
          <w:rFonts w:ascii="Garamond" w:hAnsi="Garamond" w:cs="Arial"/>
          <w:snapToGrid w:val="0"/>
          <w:sz w:val="24"/>
          <w:lang w:eastAsia="en-US"/>
        </w:rPr>
      </w:pPr>
      <w:r w:rsidRPr="00B519C7">
        <w:rPr>
          <w:rFonts w:ascii="Garamond" w:hAnsi="Garamond" w:cs="Arial"/>
          <w:snapToGrid w:val="0"/>
          <w:sz w:val="24"/>
          <w:lang w:eastAsia="en-US"/>
        </w:rPr>
        <w:t xml:space="preserve">If the disclosure concerns a Councillor it must be referred to </w:t>
      </w:r>
      <w:proofErr w:type="spellStart"/>
      <w:r w:rsidRPr="00B519C7">
        <w:rPr>
          <w:rFonts w:ascii="Garamond" w:hAnsi="Garamond" w:cs="Arial"/>
          <w:snapToGrid w:val="0"/>
          <w:sz w:val="24"/>
          <w:lang w:eastAsia="en-US"/>
        </w:rPr>
        <w:t>IBAC</w:t>
      </w:r>
      <w:proofErr w:type="spellEnd"/>
      <w:r w:rsidRPr="00B519C7">
        <w:rPr>
          <w:rFonts w:ascii="Garamond" w:hAnsi="Garamond" w:cs="Arial"/>
          <w:snapToGrid w:val="0"/>
          <w:sz w:val="24"/>
          <w:lang w:eastAsia="en-US"/>
        </w:rPr>
        <w:t>.</w:t>
      </w:r>
    </w:p>
    <w:p w:rsidR="000E2EAA" w:rsidRPr="00B519C7" w:rsidRDefault="000E2EAA">
      <w:pPr>
        <w:rPr>
          <w:rFonts w:ascii="Garamond" w:hAnsi="Garamond" w:cs="Arial"/>
          <w:snapToGrid w:val="0"/>
          <w:sz w:val="24"/>
          <w:lang w:eastAsia="en-US"/>
        </w:rPr>
      </w:pPr>
    </w:p>
    <w:p w:rsidR="000E2EAA" w:rsidRPr="00B519C7" w:rsidRDefault="00E41D66" w:rsidP="008C2808">
      <w:pPr>
        <w:pStyle w:val="Heading3"/>
        <w:numPr>
          <w:ilvl w:val="2"/>
          <w:numId w:val="10"/>
        </w:numPr>
        <w:ind w:left="709" w:hanging="709"/>
        <w:rPr>
          <w:rFonts w:ascii="Garamond" w:hAnsi="Garamond" w:cs="Arial"/>
          <w:snapToGrid w:val="0"/>
          <w:lang w:eastAsia="en-US"/>
        </w:rPr>
      </w:pPr>
      <w:bookmarkStart w:id="9" w:name="_Toc363569124"/>
      <w:r w:rsidRPr="00B519C7">
        <w:rPr>
          <w:rFonts w:ascii="Garamond" w:hAnsi="Garamond" w:cs="Arial"/>
          <w:snapToGrid w:val="0"/>
          <w:lang w:eastAsia="en-US"/>
        </w:rPr>
        <w:t>Does the disclosure contain the essential elements of a protected disclosure?</w:t>
      </w:r>
      <w:bookmarkEnd w:id="9"/>
    </w:p>
    <w:p w:rsidR="000E2EAA" w:rsidRPr="00B519C7" w:rsidRDefault="000E2EAA" w:rsidP="008C2808">
      <w:pPr>
        <w:rPr>
          <w:rFonts w:ascii="Garamond" w:hAnsi="Garamond" w:cs="Arial"/>
          <w:snapToGrid w:val="0"/>
          <w:sz w:val="24"/>
          <w:lang w:eastAsia="en-US"/>
        </w:rPr>
      </w:pPr>
    </w:p>
    <w:p w:rsidR="000E2EAA" w:rsidRPr="00B519C7" w:rsidRDefault="00E41D66" w:rsidP="008C2808">
      <w:pPr>
        <w:rPr>
          <w:rFonts w:ascii="Garamond" w:hAnsi="Garamond" w:cs="Arial"/>
          <w:snapToGrid w:val="0"/>
          <w:sz w:val="24"/>
          <w:lang w:eastAsia="en-US"/>
        </w:rPr>
      </w:pPr>
      <w:r w:rsidRPr="00B519C7">
        <w:rPr>
          <w:rFonts w:ascii="Garamond" w:hAnsi="Garamond" w:cs="Arial"/>
          <w:snapToGrid w:val="0"/>
          <w:sz w:val="24"/>
          <w:lang w:eastAsia="en-US"/>
        </w:rPr>
        <w:t>To be a protected disclosure, a disclosure must satisfy the following criteria:</w:t>
      </w:r>
    </w:p>
    <w:p w:rsidR="000E2EAA" w:rsidRPr="00B519C7" w:rsidRDefault="00E41D66" w:rsidP="008C2808">
      <w:pPr>
        <w:numPr>
          <w:ilvl w:val="0"/>
          <w:numId w:val="15"/>
        </w:numPr>
        <w:ind w:left="567" w:hanging="567"/>
        <w:rPr>
          <w:rFonts w:ascii="Garamond" w:hAnsi="Garamond" w:cs="Arial"/>
          <w:snapToGrid w:val="0"/>
          <w:sz w:val="24"/>
          <w:lang w:eastAsia="en-US"/>
        </w:rPr>
      </w:pPr>
      <w:r w:rsidRPr="00B519C7">
        <w:rPr>
          <w:rFonts w:ascii="Garamond" w:hAnsi="Garamond" w:cs="Arial"/>
          <w:snapToGrid w:val="0"/>
          <w:sz w:val="24"/>
          <w:lang w:eastAsia="en-US"/>
        </w:rPr>
        <w:t>Did a natural person (that is, an individual person rather than a corporation) make the disclosure?</w:t>
      </w:r>
    </w:p>
    <w:p w:rsidR="000E2EAA" w:rsidRPr="00B519C7" w:rsidRDefault="00E41D66" w:rsidP="008C2808">
      <w:pPr>
        <w:numPr>
          <w:ilvl w:val="0"/>
          <w:numId w:val="15"/>
        </w:numPr>
        <w:ind w:left="567" w:hanging="567"/>
        <w:rPr>
          <w:rFonts w:ascii="Garamond" w:hAnsi="Garamond" w:cs="Arial"/>
          <w:snapToGrid w:val="0"/>
          <w:sz w:val="24"/>
          <w:lang w:eastAsia="en-US"/>
        </w:rPr>
      </w:pPr>
      <w:r w:rsidRPr="00B519C7">
        <w:rPr>
          <w:rFonts w:ascii="Garamond" w:hAnsi="Garamond" w:cs="Arial"/>
          <w:snapToGrid w:val="0"/>
          <w:sz w:val="24"/>
          <w:lang w:eastAsia="en-US"/>
        </w:rPr>
        <w:t>Does the disclosure relate to conduct of a public body or public officer acting in their official capacity?</w:t>
      </w:r>
    </w:p>
    <w:p w:rsidR="000E2EAA" w:rsidRPr="00B519C7" w:rsidRDefault="00E41D66" w:rsidP="008C2808">
      <w:pPr>
        <w:numPr>
          <w:ilvl w:val="0"/>
          <w:numId w:val="15"/>
        </w:numPr>
        <w:ind w:left="567" w:hanging="567"/>
        <w:rPr>
          <w:rFonts w:ascii="Garamond" w:hAnsi="Garamond" w:cs="Arial"/>
          <w:snapToGrid w:val="0"/>
          <w:sz w:val="24"/>
          <w:lang w:eastAsia="en-US"/>
        </w:rPr>
      </w:pPr>
      <w:r w:rsidRPr="00B519C7">
        <w:rPr>
          <w:rFonts w:ascii="Garamond" w:hAnsi="Garamond" w:cs="Arial"/>
          <w:snapToGrid w:val="0"/>
          <w:sz w:val="24"/>
          <w:lang w:eastAsia="en-US"/>
        </w:rPr>
        <w:t>Is the alleged conduct either improper conduct or detrimental action taken against a person in reprisal for making a protected disclosure?</w:t>
      </w:r>
    </w:p>
    <w:p w:rsidR="000E2EAA" w:rsidRPr="00B519C7" w:rsidRDefault="00E41D66" w:rsidP="008C2808">
      <w:pPr>
        <w:numPr>
          <w:ilvl w:val="0"/>
          <w:numId w:val="15"/>
        </w:numPr>
        <w:ind w:left="567" w:hanging="567"/>
        <w:rPr>
          <w:rFonts w:ascii="Garamond" w:hAnsi="Garamond" w:cs="Arial"/>
          <w:snapToGrid w:val="0"/>
          <w:sz w:val="24"/>
          <w:lang w:eastAsia="en-US"/>
        </w:rPr>
      </w:pPr>
      <w:r w:rsidRPr="00B519C7">
        <w:rPr>
          <w:rFonts w:ascii="Garamond" w:hAnsi="Garamond" w:cs="Arial"/>
          <w:snapToGrid w:val="0"/>
          <w:sz w:val="24"/>
          <w:lang w:eastAsia="en-US"/>
        </w:rPr>
        <w:t>Does the person making a disclosure have reasonable grounds for believing the alleged conduct has occurred?</w:t>
      </w:r>
    </w:p>
    <w:p w:rsidR="000C4C0B" w:rsidRPr="00B519C7" w:rsidRDefault="000C4C0B" w:rsidP="008C2808">
      <w:pPr>
        <w:rPr>
          <w:rFonts w:ascii="Garamond" w:hAnsi="Garamond" w:cs="Arial"/>
          <w:snapToGrid w:val="0"/>
          <w:sz w:val="24"/>
          <w:lang w:eastAsia="en-US"/>
        </w:rPr>
      </w:pPr>
    </w:p>
    <w:p w:rsidR="00082BF7" w:rsidRPr="00B519C7" w:rsidRDefault="00082BF7" w:rsidP="008C2808">
      <w:pPr>
        <w:pStyle w:val="Heading3"/>
        <w:numPr>
          <w:ilvl w:val="2"/>
          <w:numId w:val="10"/>
        </w:numPr>
        <w:ind w:left="709" w:hanging="709"/>
        <w:rPr>
          <w:rFonts w:ascii="Garamond" w:hAnsi="Garamond" w:cs="Arial"/>
          <w:snapToGrid w:val="0"/>
          <w:lang w:eastAsia="en-US"/>
        </w:rPr>
      </w:pPr>
      <w:bookmarkStart w:id="10" w:name="_Toc363569125"/>
      <w:r w:rsidRPr="00B519C7">
        <w:rPr>
          <w:rFonts w:ascii="Garamond" w:hAnsi="Garamond" w:cs="Arial"/>
          <w:snapToGrid w:val="0"/>
          <w:lang w:eastAsia="en-US"/>
        </w:rPr>
        <w:t xml:space="preserve">Referral to </w:t>
      </w:r>
      <w:proofErr w:type="spellStart"/>
      <w:r w:rsidRPr="00B519C7">
        <w:rPr>
          <w:rFonts w:ascii="Garamond" w:hAnsi="Garamond" w:cs="Arial"/>
          <w:snapToGrid w:val="0"/>
          <w:lang w:eastAsia="en-US"/>
        </w:rPr>
        <w:t>IBAC</w:t>
      </w:r>
      <w:bookmarkEnd w:id="10"/>
      <w:proofErr w:type="spellEnd"/>
    </w:p>
    <w:p w:rsidR="00082BF7" w:rsidRPr="00B519C7" w:rsidRDefault="00082BF7" w:rsidP="000C4C0B">
      <w:pPr>
        <w:rPr>
          <w:rFonts w:ascii="Garamond" w:hAnsi="Garamond" w:cs="Arial"/>
          <w:snapToGrid w:val="0"/>
          <w:sz w:val="24"/>
          <w:lang w:eastAsia="en-US"/>
        </w:rPr>
      </w:pPr>
    </w:p>
    <w:p w:rsidR="00311AD1"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Where a disclosure is assessed to be a protected disclosure, </w:t>
      </w:r>
      <w:r w:rsidR="00311AD1" w:rsidRPr="00B519C7">
        <w:rPr>
          <w:rFonts w:ascii="Garamond" w:hAnsi="Garamond" w:cs="Arial"/>
          <w:snapToGrid w:val="0"/>
          <w:sz w:val="24"/>
          <w:lang w:eastAsia="en-US"/>
        </w:rPr>
        <w:t>the protected disclosure coordinator will</w:t>
      </w:r>
      <w:r w:rsidR="00DD303E" w:rsidRPr="00B519C7">
        <w:rPr>
          <w:rFonts w:ascii="Garamond" w:hAnsi="Garamond" w:cs="Arial"/>
          <w:snapToGrid w:val="0"/>
          <w:sz w:val="24"/>
          <w:lang w:eastAsia="en-US"/>
        </w:rPr>
        <w:t xml:space="preserve"> </w:t>
      </w:r>
      <w:r w:rsidR="00311AD1" w:rsidRPr="00B519C7">
        <w:rPr>
          <w:rFonts w:ascii="Garamond" w:hAnsi="Garamond" w:cs="Arial"/>
          <w:snapToGrid w:val="0"/>
          <w:sz w:val="24"/>
          <w:lang w:eastAsia="en-US"/>
        </w:rPr>
        <w:t>no later than 2</w:t>
      </w:r>
      <w:r w:rsidR="00DD303E" w:rsidRPr="00B519C7">
        <w:rPr>
          <w:rFonts w:ascii="Garamond" w:hAnsi="Garamond" w:cs="Arial"/>
          <w:snapToGrid w:val="0"/>
          <w:sz w:val="24"/>
          <w:lang w:eastAsia="en-US"/>
        </w:rPr>
        <w:t xml:space="preserve">8 after the disclosure is made </w:t>
      </w:r>
      <w:r w:rsidR="00311AD1" w:rsidRPr="00B519C7">
        <w:rPr>
          <w:rFonts w:ascii="Garamond" w:hAnsi="Garamond" w:cs="Arial"/>
          <w:snapToGrid w:val="0"/>
          <w:sz w:val="24"/>
          <w:lang w:eastAsia="en-US"/>
        </w:rPr>
        <w:t xml:space="preserve">notify the disclosure to </w:t>
      </w:r>
      <w:proofErr w:type="spellStart"/>
      <w:r w:rsidR="00311AD1" w:rsidRPr="00B519C7">
        <w:rPr>
          <w:rFonts w:ascii="Garamond" w:hAnsi="Garamond" w:cs="Arial"/>
          <w:snapToGrid w:val="0"/>
          <w:sz w:val="24"/>
          <w:lang w:eastAsia="en-US"/>
        </w:rPr>
        <w:t>IBAC</w:t>
      </w:r>
      <w:proofErr w:type="spellEnd"/>
      <w:r w:rsidR="00311AD1" w:rsidRPr="00B519C7">
        <w:rPr>
          <w:rFonts w:ascii="Garamond" w:hAnsi="Garamond" w:cs="Arial"/>
          <w:snapToGrid w:val="0"/>
          <w:sz w:val="24"/>
          <w:lang w:eastAsia="en-US"/>
        </w:rPr>
        <w:t xml:space="preserve"> for assessment.</w:t>
      </w:r>
    </w:p>
    <w:p w:rsidR="00311AD1" w:rsidRPr="00B519C7" w:rsidRDefault="00311AD1">
      <w:pPr>
        <w:rPr>
          <w:rFonts w:ascii="Garamond" w:hAnsi="Garamond" w:cs="Arial"/>
          <w:snapToGrid w:val="0"/>
          <w:sz w:val="24"/>
          <w:lang w:eastAsia="en-US"/>
        </w:rPr>
      </w:pPr>
    </w:p>
    <w:p w:rsidR="00082BF7" w:rsidRPr="00B519C7" w:rsidRDefault="00082BF7" w:rsidP="00082BF7">
      <w:pPr>
        <w:rPr>
          <w:rFonts w:ascii="Garamond" w:hAnsi="Garamond" w:cs="Arial"/>
          <w:snapToGrid w:val="0"/>
          <w:sz w:val="24"/>
          <w:szCs w:val="24"/>
          <w:lang w:eastAsia="en-US"/>
        </w:rPr>
      </w:pPr>
      <w:r w:rsidRPr="00B519C7">
        <w:rPr>
          <w:rFonts w:ascii="Garamond" w:hAnsi="Garamond" w:cs="Arial"/>
          <w:snapToGrid w:val="0"/>
          <w:sz w:val="24"/>
          <w:szCs w:val="24"/>
          <w:lang w:eastAsia="en-US"/>
        </w:rPr>
        <w:t>The council will provide the discloser with information in writing within 28 days after the disclosure being made that:</w:t>
      </w:r>
    </w:p>
    <w:p w:rsidR="00DA4C31" w:rsidRPr="00B519C7" w:rsidRDefault="00DA4C31" w:rsidP="00082BF7">
      <w:pPr>
        <w:rPr>
          <w:rFonts w:ascii="Garamond" w:hAnsi="Garamond" w:cs="Arial"/>
          <w:snapToGrid w:val="0"/>
          <w:sz w:val="24"/>
          <w:szCs w:val="24"/>
          <w:lang w:eastAsia="en-US"/>
        </w:rPr>
      </w:pPr>
    </w:p>
    <w:p w:rsidR="00082BF7" w:rsidRPr="00B519C7" w:rsidRDefault="00082BF7" w:rsidP="00B519C7">
      <w:pPr>
        <w:numPr>
          <w:ilvl w:val="0"/>
          <w:numId w:val="9"/>
        </w:numPr>
        <w:ind w:left="567" w:hanging="567"/>
        <w:rPr>
          <w:rFonts w:ascii="Garamond" w:hAnsi="Garamond" w:cs="Arial"/>
          <w:snapToGrid w:val="0"/>
          <w:sz w:val="24"/>
          <w:szCs w:val="24"/>
          <w:lang w:eastAsia="en-US"/>
        </w:rPr>
      </w:pPr>
      <w:r w:rsidRPr="00B519C7">
        <w:rPr>
          <w:rFonts w:ascii="Garamond" w:hAnsi="Garamond" w:cs="Arial"/>
          <w:snapToGrid w:val="0"/>
          <w:sz w:val="24"/>
          <w:szCs w:val="24"/>
          <w:lang w:eastAsia="en-US"/>
        </w:rPr>
        <w:t>the disclosure has been notified to IBAC for assessment; and</w:t>
      </w:r>
    </w:p>
    <w:p w:rsidR="00C11A57" w:rsidRPr="00B519C7" w:rsidRDefault="00082BF7" w:rsidP="00B519C7">
      <w:pPr>
        <w:numPr>
          <w:ilvl w:val="0"/>
          <w:numId w:val="9"/>
        </w:numPr>
        <w:ind w:left="567" w:hanging="567"/>
        <w:rPr>
          <w:rFonts w:ascii="Garamond" w:hAnsi="Garamond" w:cs="Arial"/>
          <w:snapToGrid w:val="0"/>
          <w:sz w:val="24"/>
          <w:szCs w:val="24"/>
          <w:lang w:eastAsia="en-US"/>
        </w:rPr>
      </w:pPr>
      <w:r w:rsidRPr="00B519C7">
        <w:rPr>
          <w:rFonts w:ascii="Garamond" w:hAnsi="Garamond" w:cs="Arial"/>
          <w:snapToGrid w:val="0"/>
          <w:sz w:val="24"/>
          <w:szCs w:val="24"/>
          <w:lang w:eastAsia="en-US"/>
        </w:rPr>
        <w:t>it is an offence to disclose that the disclosure has been notified to IBAC</w:t>
      </w:r>
      <w:r w:rsidR="00C11A57" w:rsidRPr="00B519C7">
        <w:rPr>
          <w:rFonts w:ascii="Garamond" w:hAnsi="Garamond" w:cs="Arial"/>
          <w:snapToGrid w:val="0"/>
          <w:sz w:val="24"/>
          <w:szCs w:val="24"/>
          <w:lang w:eastAsia="en-US"/>
        </w:rPr>
        <w:t xml:space="preserve"> for assessment </w:t>
      </w:r>
    </w:p>
    <w:p w:rsidR="00C11A57" w:rsidRPr="00B519C7" w:rsidRDefault="00C11A57" w:rsidP="00082BF7">
      <w:pPr>
        <w:rPr>
          <w:rFonts w:ascii="Garamond" w:hAnsi="Garamond" w:cs="Arial"/>
          <w:snapToGrid w:val="0"/>
          <w:sz w:val="24"/>
          <w:szCs w:val="24"/>
          <w:lang w:eastAsia="en-US"/>
        </w:rPr>
      </w:pPr>
    </w:p>
    <w:p w:rsidR="00082BF7" w:rsidRPr="00B519C7" w:rsidRDefault="00082BF7" w:rsidP="00082BF7">
      <w:pPr>
        <w:rPr>
          <w:rFonts w:ascii="Garamond" w:hAnsi="Garamond" w:cs="Arial"/>
          <w:snapToGrid w:val="0"/>
          <w:sz w:val="24"/>
          <w:szCs w:val="24"/>
          <w:lang w:eastAsia="en-US"/>
        </w:rPr>
      </w:pPr>
      <w:r w:rsidRPr="00B519C7">
        <w:rPr>
          <w:rFonts w:ascii="Garamond" w:hAnsi="Garamond" w:cs="Arial"/>
          <w:snapToGrid w:val="0"/>
          <w:sz w:val="24"/>
          <w:szCs w:val="24"/>
          <w:lang w:eastAsia="en-US"/>
        </w:rPr>
        <w:t>The council in notifying an assessable disclosure to IBAC may also provide IBAC with any information they have obtained regarding the disclosure in the course of their inquiries leading up to the notification. This information can be provided at the time of notification or at any later time.</w:t>
      </w:r>
    </w:p>
    <w:p w:rsidR="00082BF7" w:rsidRPr="00B519C7" w:rsidRDefault="00082BF7">
      <w:pPr>
        <w:rPr>
          <w:rFonts w:ascii="Garamond" w:hAnsi="Garamond" w:cs="Arial"/>
          <w:snapToGrid w:val="0"/>
          <w:sz w:val="24"/>
          <w:lang w:eastAsia="en-US"/>
        </w:rPr>
      </w:pPr>
    </w:p>
    <w:p w:rsidR="00C11A57" w:rsidRPr="00B519C7" w:rsidRDefault="00C11A57" w:rsidP="008C2808">
      <w:pPr>
        <w:pStyle w:val="Heading3"/>
        <w:numPr>
          <w:ilvl w:val="2"/>
          <w:numId w:val="10"/>
        </w:numPr>
        <w:ind w:left="709" w:hanging="709"/>
        <w:rPr>
          <w:rFonts w:ascii="Garamond" w:hAnsi="Garamond" w:cs="Arial"/>
          <w:snapToGrid w:val="0"/>
          <w:lang w:eastAsia="en-US"/>
        </w:rPr>
      </w:pPr>
      <w:bookmarkStart w:id="11" w:name="_Toc363569126"/>
      <w:r w:rsidRPr="00B519C7">
        <w:rPr>
          <w:rFonts w:ascii="Garamond" w:hAnsi="Garamond" w:cs="Arial"/>
          <w:snapToGrid w:val="0"/>
          <w:lang w:eastAsia="en-US"/>
        </w:rPr>
        <w:t>If the disclosure in not a protected disclosure</w:t>
      </w:r>
      <w:bookmarkEnd w:id="11"/>
    </w:p>
    <w:p w:rsidR="00082BF7" w:rsidRPr="00B519C7" w:rsidRDefault="00082BF7">
      <w:pPr>
        <w:rPr>
          <w:rFonts w:ascii="Garamond" w:hAnsi="Garamond" w:cs="Arial"/>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Where a disclosure is assessed not to be a protected disclosure, the matter does not need to be dealt with under the Act. The protected disclosure </w:t>
      </w:r>
      <w:r w:rsidR="00311AD1" w:rsidRPr="00B519C7">
        <w:rPr>
          <w:rFonts w:ascii="Garamond" w:hAnsi="Garamond" w:cs="Arial"/>
          <w:snapToGrid w:val="0"/>
          <w:sz w:val="24"/>
          <w:lang w:eastAsia="en-US"/>
        </w:rPr>
        <w:t xml:space="preserve">coordinator </w:t>
      </w:r>
      <w:r w:rsidRPr="00B519C7">
        <w:rPr>
          <w:rFonts w:ascii="Garamond" w:hAnsi="Garamond" w:cs="Arial"/>
          <w:snapToGrid w:val="0"/>
          <w:sz w:val="24"/>
          <w:lang w:eastAsia="en-US"/>
        </w:rPr>
        <w:t xml:space="preserve">will decide how </w:t>
      </w:r>
      <w:r w:rsidR="00C11A57" w:rsidRPr="00B519C7">
        <w:rPr>
          <w:rFonts w:ascii="Garamond" w:hAnsi="Garamond" w:cs="Arial"/>
          <w:snapToGrid w:val="0"/>
          <w:sz w:val="24"/>
          <w:lang w:eastAsia="en-US"/>
        </w:rPr>
        <w:t>the matter should be responded and in accordance with any established complaints handling processes or procedures.</w:t>
      </w:r>
    </w:p>
    <w:p w:rsidR="000E2EAA" w:rsidRPr="00B519C7" w:rsidRDefault="000E2EAA">
      <w:pPr>
        <w:rPr>
          <w:rFonts w:ascii="Garamond" w:hAnsi="Garamond" w:cs="Arial"/>
          <w:snapToGrid w:val="0"/>
          <w:sz w:val="24"/>
          <w:lang w:eastAsia="en-US"/>
        </w:rPr>
      </w:pPr>
    </w:p>
    <w:p w:rsidR="000E2EAA" w:rsidRPr="00B519C7" w:rsidRDefault="00E41D66" w:rsidP="008C2808">
      <w:pPr>
        <w:pStyle w:val="Heading1"/>
        <w:numPr>
          <w:ilvl w:val="0"/>
          <w:numId w:val="10"/>
        </w:numPr>
        <w:ind w:left="567" w:hanging="567"/>
        <w:rPr>
          <w:rFonts w:ascii="Garamond" w:hAnsi="Garamond"/>
        </w:rPr>
      </w:pPr>
      <w:bookmarkStart w:id="12" w:name="_Toc363569127"/>
      <w:r w:rsidRPr="00B519C7">
        <w:rPr>
          <w:rFonts w:ascii="Garamond" w:hAnsi="Garamond"/>
        </w:rPr>
        <w:t xml:space="preserve">Managing the welfare of the </w:t>
      </w:r>
      <w:r w:rsidR="001C0DE5" w:rsidRPr="00B519C7">
        <w:rPr>
          <w:rFonts w:ascii="Garamond" w:hAnsi="Garamond"/>
        </w:rPr>
        <w:t>discl</w:t>
      </w:r>
      <w:r w:rsidR="000B76E8" w:rsidRPr="00B519C7">
        <w:rPr>
          <w:rFonts w:ascii="Garamond" w:hAnsi="Garamond"/>
        </w:rPr>
        <w:t>o</w:t>
      </w:r>
      <w:r w:rsidR="001C0DE5" w:rsidRPr="00B519C7">
        <w:rPr>
          <w:rFonts w:ascii="Garamond" w:hAnsi="Garamond"/>
        </w:rPr>
        <w:t>ser</w:t>
      </w:r>
      <w:bookmarkEnd w:id="12"/>
    </w:p>
    <w:p w:rsidR="000E2EAA" w:rsidRPr="00B519C7" w:rsidRDefault="00E41D66" w:rsidP="007E1E64">
      <w:pPr>
        <w:pStyle w:val="Heading2"/>
        <w:numPr>
          <w:ilvl w:val="1"/>
          <w:numId w:val="10"/>
        </w:numPr>
        <w:ind w:left="567" w:hanging="567"/>
        <w:rPr>
          <w:rFonts w:ascii="Garamond" w:hAnsi="Garamond" w:cs="Arial"/>
          <w:i w:val="0"/>
          <w:snapToGrid w:val="0"/>
          <w:lang w:eastAsia="en-US"/>
        </w:rPr>
      </w:pPr>
      <w:bookmarkStart w:id="13" w:name="_Toc363569128"/>
      <w:r w:rsidRPr="00B519C7">
        <w:rPr>
          <w:rFonts w:ascii="Garamond" w:hAnsi="Garamond" w:cs="Arial"/>
          <w:i w:val="0"/>
          <w:snapToGrid w:val="0"/>
          <w:lang w:eastAsia="en-US"/>
        </w:rPr>
        <w:t xml:space="preserve">Commitment to protecting </w:t>
      </w:r>
      <w:r w:rsidR="001C0DE5" w:rsidRPr="00B519C7">
        <w:rPr>
          <w:rFonts w:ascii="Garamond" w:hAnsi="Garamond" w:cs="Arial"/>
          <w:i w:val="0"/>
          <w:snapToGrid w:val="0"/>
          <w:lang w:eastAsia="en-US"/>
        </w:rPr>
        <w:t>disclosers</w:t>
      </w:r>
      <w:bookmarkEnd w:id="13"/>
    </w:p>
    <w:p w:rsidR="000E2EAA" w:rsidRPr="00B519C7" w:rsidRDefault="000E2EAA">
      <w:pPr>
        <w:rPr>
          <w:rFonts w:ascii="Garamond" w:hAnsi="Garamond" w:cs="Arial"/>
          <w:b/>
          <w:i/>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The Council is committed to the protection of genuine </w:t>
      </w:r>
      <w:r w:rsidR="001C0DE5" w:rsidRPr="00B519C7">
        <w:rPr>
          <w:rFonts w:ascii="Garamond" w:hAnsi="Garamond" w:cs="Arial"/>
          <w:snapToGrid w:val="0"/>
          <w:sz w:val="24"/>
          <w:lang w:eastAsia="en-US"/>
        </w:rPr>
        <w:t xml:space="preserve">disclosers </w:t>
      </w:r>
      <w:r w:rsidRPr="00B519C7">
        <w:rPr>
          <w:rFonts w:ascii="Garamond" w:hAnsi="Garamond" w:cs="Arial"/>
          <w:snapToGrid w:val="0"/>
          <w:sz w:val="24"/>
          <w:lang w:eastAsia="en-US"/>
        </w:rPr>
        <w:t xml:space="preserve">against detrimental action taken in reprisal for the making of protected disclosures. The protected disclosure coordinator is responsible for ensuring </w:t>
      </w:r>
      <w:r w:rsidR="001C0DE5" w:rsidRPr="00B519C7">
        <w:rPr>
          <w:rFonts w:ascii="Garamond" w:hAnsi="Garamond" w:cs="Arial"/>
          <w:snapToGrid w:val="0"/>
          <w:sz w:val="24"/>
          <w:lang w:eastAsia="en-US"/>
        </w:rPr>
        <w:t xml:space="preserve">disclosers </w:t>
      </w:r>
      <w:r w:rsidRPr="00B519C7">
        <w:rPr>
          <w:rFonts w:ascii="Garamond" w:hAnsi="Garamond" w:cs="Arial"/>
          <w:snapToGrid w:val="0"/>
          <w:sz w:val="24"/>
          <w:lang w:eastAsia="en-US"/>
        </w:rPr>
        <w:t>are protected from direct and indirect detrimental action, and that the culture of the workplace is supportive of protected disclosures being made.</w:t>
      </w:r>
    </w:p>
    <w:p w:rsidR="000E2EAA" w:rsidRPr="00B519C7" w:rsidRDefault="000E2EAA">
      <w:pPr>
        <w:rPr>
          <w:rFonts w:ascii="Garamond" w:hAnsi="Garamond" w:cs="Arial"/>
          <w:snapToGrid w:val="0"/>
          <w:sz w:val="24"/>
          <w:lang w:eastAsia="en-US"/>
        </w:rPr>
      </w:pPr>
    </w:p>
    <w:p w:rsidR="00C11A57" w:rsidRPr="00B519C7" w:rsidRDefault="00C11A57">
      <w:pPr>
        <w:rPr>
          <w:rFonts w:ascii="Garamond" w:hAnsi="Garamond" w:cs="Arial"/>
          <w:snapToGrid w:val="0"/>
          <w:sz w:val="24"/>
          <w:lang w:eastAsia="en-US"/>
        </w:rPr>
      </w:pPr>
      <w:r w:rsidRPr="00B519C7">
        <w:rPr>
          <w:rFonts w:ascii="Garamond" w:hAnsi="Garamond" w:cs="Arial"/>
          <w:snapToGrid w:val="0"/>
          <w:sz w:val="24"/>
          <w:lang w:eastAsia="en-US"/>
        </w:rPr>
        <w:t xml:space="preserve">Depending upon the circumstances of the disclosure the </w:t>
      </w:r>
      <w:r w:rsidR="00E41D66" w:rsidRPr="00B519C7">
        <w:rPr>
          <w:rFonts w:ascii="Garamond" w:hAnsi="Garamond" w:cs="Arial"/>
          <w:snapToGrid w:val="0"/>
          <w:sz w:val="24"/>
          <w:lang w:eastAsia="en-US"/>
        </w:rPr>
        <w:t xml:space="preserve">protected disclosure coordinator </w:t>
      </w:r>
      <w:r w:rsidRPr="00B519C7">
        <w:rPr>
          <w:rFonts w:ascii="Garamond" w:hAnsi="Garamond" w:cs="Arial"/>
          <w:snapToGrid w:val="0"/>
          <w:sz w:val="24"/>
          <w:lang w:eastAsia="en-US"/>
        </w:rPr>
        <w:t xml:space="preserve">may appoint </w:t>
      </w:r>
      <w:r w:rsidR="00E41D66" w:rsidRPr="00B519C7">
        <w:rPr>
          <w:rFonts w:ascii="Garamond" w:hAnsi="Garamond" w:cs="Arial"/>
          <w:snapToGrid w:val="0"/>
          <w:sz w:val="24"/>
          <w:lang w:eastAsia="en-US"/>
        </w:rPr>
        <w:t xml:space="preserve">a welfare manager to </w:t>
      </w:r>
      <w:r w:rsidRPr="00B519C7">
        <w:rPr>
          <w:rFonts w:ascii="Garamond" w:hAnsi="Garamond" w:cs="Arial"/>
          <w:snapToGrid w:val="0"/>
          <w:sz w:val="24"/>
          <w:lang w:eastAsia="en-US"/>
        </w:rPr>
        <w:t xml:space="preserve">the </w:t>
      </w:r>
      <w:r w:rsidR="000C4C0B" w:rsidRPr="00B519C7">
        <w:rPr>
          <w:rFonts w:ascii="Garamond" w:hAnsi="Garamond" w:cs="Arial"/>
          <w:snapToGrid w:val="0"/>
          <w:sz w:val="24"/>
          <w:lang w:eastAsia="en-US"/>
        </w:rPr>
        <w:t>discl</w:t>
      </w:r>
      <w:r w:rsidRPr="00B519C7">
        <w:rPr>
          <w:rFonts w:ascii="Garamond" w:hAnsi="Garamond" w:cs="Arial"/>
          <w:snapToGrid w:val="0"/>
          <w:sz w:val="24"/>
          <w:lang w:eastAsia="en-US"/>
        </w:rPr>
        <w:t>oser.</w:t>
      </w:r>
    </w:p>
    <w:p w:rsidR="000E2EAA" w:rsidRPr="00B519C7" w:rsidRDefault="000E2EAA">
      <w:pPr>
        <w:rPr>
          <w:rFonts w:ascii="Garamond" w:hAnsi="Garamond" w:cs="Arial"/>
          <w:snapToGrid w:val="0"/>
          <w:sz w:val="24"/>
          <w:lang w:eastAsia="en-US"/>
        </w:rPr>
      </w:pPr>
    </w:p>
    <w:p w:rsidR="00C11A57" w:rsidRPr="00B519C7" w:rsidRDefault="00C11A57">
      <w:pPr>
        <w:rPr>
          <w:rFonts w:ascii="Garamond" w:hAnsi="Garamond" w:cs="Arial"/>
          <w:snapToGrid w:val="0"/>
          <w:sz w:val="24"/>
          <w:lang w:eastAsia="en-US"/>
        </w:rPr>
      </w:pPr>
      <w:r w:rsidRPr="00B519C7">
        <w:rPr>
          <w:rFonts w:ascii="Garamond" w:hAnsi="Garamond" w:cs="Arial"/>
          <w:snapToGrid w:val="0"/>
          <w:sz w:val="24"/>
          <w:lang w:eastAsia="en-US"/>
        </w:rPr>
        <w:t>If appointed the welfare manager will:</w:t>
      </w:r>
    </w:p>
    <w:p w:rsidR="000E2EAA" w:rsidRPr="00B519C7" w:rsidRDefault="000E2EAA">
      <w:pPr>
        <w:rPr>
          <w:rFonts w:ascii="Garamond" w:hAnsi="Garamond" w:cs="Arial"/>
          <w:snapToGrid w:val="0"/>
          <w:sz w:val="24"/>
          <w:lang w:eastAsia="en-US"/>
        </w:rPr>
      </w:pPr>
    </w:p>
    <w:p w:rsidR="000E2EAA" w:rsidRPr="00B519C7" w:rsidRDefault="00E41D66" w:rsidP="00DA4C31">
      <w:pPr>
        <w:numPr>
          <w:ilvl w:val="0"/>
          <w:numId w:val="2"/>
        </w:numPr>
        <w:rPr>
          <w:rFonts w:ascii="Garamond" w:hAnsi="Garamond" w:cs="Arial"/>
          <w:snapToGrid w:val="0"/>
          <w:sz w:val="24"/>
          <w:lang w:eastAsia="en-US"/>
        </w:rPr>
      </w:pPr>
      <w:r w:rsidRPr="00B519C7">
        <w:rPr>
          <w:rFonts w:ascii="Garamond" w:hAnsi="Garamond" w:cs="Arial"/>
          <w:snapToGrid w:val="0"/>
          <w:sz w:val="24"/>
          <w:lang w:eastAsia="en-US"/>
        </w:rPr>
        <w:t xml:space="preserve">Examine the immediate welfare and protection needs of a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who has made a disclosure and, where the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is an employee, seek to foster a supportive work environment;</w:t>
      </w:r>
    </w:p>
    <w:p w:rsidR="000E2EAA" w:rsidRPr="00B519C7" w:rsidRDefault="00E41D66" w:rsidP="00DA4C31">
      <w:pPr>
        <w:numPr>
          <w:ilvl w:val="0"/>
          <w:numId w:val="2"/>
        </w:numPr>
        <w:rPr>
          <w:rFonts w:ascii="Garamond" w:hAnsi="Garamond" w:cs="Arial"/>
          <w:snapToGrid w:val="0"/>
          <w:sz w:val="24"/>
          <w:lang w:eastAsia="en-US"/>
        </w:rPr>
      </w:pPr>
      <w:r w:rsidRPr="00B519C7">
        <w:rPr>
          <w:rFonts w:ascii="Garamond" w:hAnsi="Garamond" w:cs="Arial"/>
          <w:snapToGrid w:val="0"/>
          <w:sz w:val="24"/>
          <w:lang w:eastAsia="en-US"/>
        </w:rPr>
        <w:t xml:space="preserve">Advise the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of the legislative and administrative protections available to him or her;</w:t>
      </w:r>
    </w:p>
    <w:p w:rsidR="000E2EAA" w:rsidRPr="00B519C7" w:rsidRDefault="00E41D66" w:rsidP="00DA4C31">
      <w:pPr>
        <w:numPr>
          <w:ilvl w:val="0"/>
          <w:numId w:val="2"/>
        </w:numPr>
        <w:rPr>
          <w:rFonts w:ascii="Garamond" w:hAnsi="Garamond" w:cs="Arial"/>
          <w:snapToGrid w:val="0"/>
          <w:sz w:val="24"/>
          <w:lang w:eastAsia="en-US"/>
        </w:rPr>
      </w:pPr>
      <w:r w:rsidRPr="00B519C7">
        <w:rPr>
          <w:rFonts w:ascii="Garamond" w:hAnsi="Garamond" w:cs="Arial"/>
          <w:snapToGrid w:val="0"/>
          <w:sz w:val="24"/>
          <w:lang w:eastAsia="en-US"/>
        </w:rPr>
        <w:t>Listen and respond to any concerns of harassment, intimidation or victimisation in reprisal for making disclosure;</w:t>
      </w:r>
    </w:p>
    <w:p w:rsidR="000E2EAA" w:rsidRPr="00B519C7" w:rsidRDefault="00E41D66" w:rsidP="00DA4C31">
      <w:pPr>
        <w:numPr>
          <w:ilvl w:val="0"/>
          <w:numId w:val="2"/>
        </w:numPr>
        <w:rPr>
          <w:rFonts w:ascii="Garamond" w:hAnsi="Garamond" w:cs="Arial"/>
          <w:snapToGrid w:val="0"/>
          <w:sz w:val="24"/>
          <w:lang w:eastAsia="en-US"/>
        </w:rPr>
      </w:pPr>
      <w:r w:rsidRPr="00B519C7">
        <w:rPr>
          <w:rFonts w:ascii="Garamond" w:hAnsi="Garamond" w:cs="Arial"/>
          <w:snapToGrid w:val="0"/>
          <w:sz w:val="24"/>
          <w:lang w:eastAsia="en-US"/>
        </w:rPr>
        <w:t xml:space="preserve">Keep a contemporaneous record of all aspects of the case management of the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including all contact and follow-up action; and</w:t>
      </w:r>
    </w:p>
    <w:p w:rsidR="000E2EAA" w:rsidRPr="00B519C7" w:rsidRDefault="00E41D66" w:rsidP="00DA4C31">
      <w:pPr>
        <w:numPr>
          <w:ilvl w:val="0"/>
          <w:numId w:val="2"/>
        </w:numPr>
        <w:rPr>
          <w:rFonts w:ascii="Garamond" w:hAnsi="Garamond" w:cs="Arial"/>
          <w:snapToGrid w:val="0"/>
          <w:sz w:val="24"/>
          <w:lang w:eastAsia="en-US"/>
        </w:rPr>
      </w:pPr>
      <w:r w:rsidRPr="00B519C7">
        <w:rPr>
          <w:rFonts w:ascii="Garamond" w:hAnsi="Garamond" w:cs="Arial"/>
          <w:snapToGrid w:val="0"/>
          <w:sz w:val="24"/>
          <w:lang w:eastAsia="en-US"/>
        </w:rPr>
        <w:t xml:space="preserve">Ensure the expectations of the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are realistic.</w:t>
      </w:r>
    </w:p>
    <w:p w:rsidR="000E2EAA" w:rsidRPr="00B519C7" w:rsidRDefault="000E2EAA">
      <w:pPr>
        <w:rPr>
          <w:rFonts w:ascii="Garamond" w:hAnsi="Garamond" w:cs="Arial"/>
          <w:snapToGrid w:val="0"/>
          <w:sz w:val="24"/>
          <w:lang w:eastAsia="en-US"/>
        </w:rPr>
      </w:pPr>
    </w:p>
    <w:p w:rsidR="00C11A57"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All employees will be advised that it is an offence for a person to take detrimental action in reprisal for a protected disclosure. </w:t>
      </w: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Detrimental action includes:</w:t>
      </w:r>
    </w:p>
    <w:p w:rsidR="000E2EAA" w:rsidRPr="00B519C7" w:rsidRDefault="000E2EAA">
      <w:pPr>
        <w:rPr>
          <w:rFonts w:ascii="Garamond" w:hAnsi="Garamond" w:cs="Arial"/>
          <w:snapToGrid w:val="0"/>
          <w:sz w:val="24"/>
          <w:lang w:eastAsia="en-US"/>
        </w:rPr>
      </w:pPr>
    </w:p>
    <w:p w:rsidR="000E2EAA" w:rsidRPr="00B519C7" w:rsidRDefault="00E41D66" w:rsidP="00DA4C31">
      <w:pPr>
        <w:numPr>
          <w:ilvl w:val="0"/>
          <w:numId w:val="3"/>
        </w:numPr>
        <w:rPr>
          <w:rFonts w:ascii="Garamond" w:hAnsi="Garamond" w:cs="Arial"/>
          <w:snapToGrid w:val="0"/>
          <w:sz w:val="24"/>
          <w:lang w:eastAsia="en-US"/>
        </w:rPr>
      </w:pPr>
      <w:r w:rsidRPr="00B519C7">
        <w:rPr>
          <w:rFonts w:ascii="Garamond" w:hAnsi="Garamond" w:cs="Arial"/>
          <w:snapToGrid w:val="0"/>
          <w:sz w:val="24"/>
          <w:lang w:eastAsia="en-US"/>
        </w:rPr>
        <w:t>Causing injury, loss or damage;</w:t>
      </w:r>
    </w:p>
    <w:p w:rsidR="000E2EAA" w:rsidRPr="00B519C7" w:rsidRDefault="00E41D66" w:rsidP="00DA4C31">
      <w:pPr>
        <w:numPr>
          <w:ilvl w:val="0"/>
          <w:numId w:val="3"/>
        </w:numPr>
        <w:rPr>
          <w:rFonts w:ascii="Garamond" w:hAnsi="Garamond" w:cs="Arial"/>
          <w:snapToGrid w:val="0"/>
          <w:sz w:val="24"/>
          <w:lang w:eastAsia="en-US"/>
        </w:rPr>
      </w:pPr>
      <w:r w:rsidRPr="00B519C7">
        <w:rPr>
          <w:rFonts w:ascii="Garamond" w:hAnsi="Garamond" w:cs="Arial"/>
          <w:snapToGrid w:val="0"/>
          <w:sz w:val="24"/>
          <w:lang w:eastAsia="en-US"/>
        </w:rPr>
        <w:t>Intimidation or harassment; and</w:t>
      </w:r>
    </w:p>
    <w:p w:rsidR="000E2EAA" w:rsidRPr="00B519C7" w:rsidRDefault="00E41D66" w:rsidP="00DA4C31">
      <w:pPr>
        <w:numPr>
          <w:ilvl w:val="0"/>
          <w:numId w:val="3"/>
        </w:numPr>
        <w:rPr>
          <w:rFonts w:ascii="Garamond" w:hAnsi="Garamond" w:cs="Arial"/>
          <w:snapToGrid w:val="0"/>
          <w:lang w:eastAsia="en-US"/>
        </w:rPr>
      </w:pPr>
      <w:r w:rsidRPr="00B519C7">
        <w:rPr>
          <w:rFonts w:ascii="Garamond" w:hAnsi="Garamond" w:cs="Arial"/>
          <w:snapToGrid w:val="0"/>
          <w:sz w:val="24"/>
          <w:lang w:eastAsia="en-US"/>
        </w:rPr>
        <w:t>Discrimination, disadvantage or adverse treatment in relation to a person s employment, career, profession, trade or business (including the taking of disciplinary action).</w:t>
      </w:r>
    </w:p>
    <w:p w:rsidR="000E2EAA" w:rsidRPr="00B519C7" w:rsidRDefault="000E2EAA">
      <w:pPr>
        <w:rPr>
          <w:rFonts w:ascii="Garamond" w:hAnsi="Garamond" w:cs="Arial"/>
          <w:snapToGrid w:val="0"/>
          <w:lang w:eastAsia="en-US"/>
        </w:rPr>
      </w:pPr>
    </w:p>
    <w:p w:rsidR="000E2EAA" w:rsidRPr="00B519C7" w:rsidRDefault="00E41D66" w:rsidP="007E1E64">
      <w:pPr>
        <w:pStyle w:val="Heading2"/>
        <w:numPr>
          <w:ilvl w:val="1"/>
          <w:numId w:val="10"/>
        </w:numPr>
        <w:ind w:left="567" w:hanging="567"/>
        <w:rPr>
          <w:rFonts w:ascii="Garamond" w:hAnsi="Garamond" w:cs="Arial"/>
          <w:i w:val="0"/>
          <w:snapToGrid w:val="0"/>
          <w:lang w:eastAsia="en-US"/>
        </w:rPr>
      </w:pPr>
      <w:bookmarkStart w:id="14" w:name="_Toc363569129"/>
      <w:r w:rsidRPr="00B519C7">
        <w:rPr>
          <w:rFonts w:ascii="Garamond" w:hAnsi="Garamond" w:cs="Arial"/>
          <w:i w:val="0"/>
          <w:snapToGrid w:val="0"/>
          <w:lang w:eastAsia="en-US"/>
        </w:rPr>
        <w:t xml:space="preserve">Keeping the </w:t>
      </w:r>
      <w:r w:rsidR="00DA4C31" w:rsidRPr="00B519C7">
        <w:rPr>
          <w:rFonts w:ascii="Garamond" w:hAnsi="Garamond" w:cs="Arial"/>
          <w:i w:val="0"/>
          <w:snapToGrid w:val="0"/>
          <w:lang w:eastAsia="en-US"/>
        </w:rPr>
        <w:t>discloser</w:t>
      </w:r>
      <w:r w:rsidRPr="00B519C7">
        <w:rPr>
          <w:rFonts w:ascii="Garamond" w:hAnsi="Garamond" w:cs="Arial"/>
          <w:i w:val="0"/>
          <w:snapToGrid w:val="0"/>
          <w:lang w:eastAsia="en-US"/>
        </w:rPr>
        <w:t xml:space="preserve"> informed</w:t>
      </w:r>
      <w:bookmarkEnd w:id="14"/>
    </w:p>
    <w:p w:rsidR="000E2EAA" w:rsidRPr="00B519C7" w:rsidRDefault="000E2EAA">
      <w:pPr>
        <w:rPr>
          <w:rFonts w:ascii="Garamond" w:hAnsi="Garamond" w:cs="Arial"/>
          <w:b/>
          <w:i/>
          <w:snapToGrid w:val="0"/>
          <w:sz w:val="24"/>
          <w:lang w:eastAsia="en-US"/>
        </w:rPr>
      </w:pPr>
    </w:p>
    <w:p w:rsidR="00082BF7"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The protected disclosure coordinator will ensure the </w:t>
      </w:r>
      <w:r w:rsidR="00C11A57" w:rsidRPr="00B519C7">
        <w:rPr>
          <w:rFonts w:ascii="Garamond" w:hAnsi="Garamond" w:cs="Arial"/>
          <w:snapToGrid w:val="0"/>
          <w:sz w:val="24"/>
          <w:lang w:eastAsia="en-US"/>
        </w:rPr>
        <w:t xml:space="preserve">discloser </w:t>
      </w:r>
      <w:r w:rsidRPr="00B519C7">
        <w:rPr>
          <w:rFonts w:ascii="Garamond" w:hAnsi="Garamond" w:cs="Arial"/>
          <w:snapToGrid w:val="0"/>
          <w:sz w:val="24"/>
          <w:lang w:eastAsia="en-US"/>
        </w:rPr>
        <w:t xml:space="preserve">is kept informed of action taken in relation to his or her disclosure, and the time frames that apply. </w:t>
      </w:r>
    </w:p>
    <w:p w:rsidR="00082BF7" w:rsidRDefault="00082BF7">
      <w:pPr>
        <w:rPr>
          <w:rFonts w:ascii="Garamond" w:hAnsi="Garamond" w:cs="Arial"/>
          <w:snapToGrid w:val="0"/>
          <w:sz w:val="24"/>
          <w:lang w:eastAsia="en-US"/>
        </w:rPr>
      </w:pPr>
    </w:p>
    <w:p w:rsidR="00B519C7" w:rsidRDefault="00B519C7">
      <w:pPr>
        <w:rPr>
          <w:rFonts w:ascii="Garamond" w:hAnsi="Garamond" w:cs="Arial"/>
          <w:snapToGrid w:val="0"/>
          <w:sz w:val="24"/>
          <w:lang w:eastAsia="en-US"/>
        </w:rPr>
      </w:pPr>
    </w:p>
    <w:p w:rsidR="00B519C7" w:rsidRPr="00B519C7" w:rsidRDefault="00B519C7">
      <w:pPr>
        <w:rPr>
          <w:rFonts w:ascii="Garamond" w:hAnsi="Garamond" w:cs="Arial"/>
          <w:snapToGrid w:val="0"/>
          <w:sz w:val="24"/>
          <w:lang w:eastAsia="en-US"/>
        </w:rPr>
      </w:pPr>
      <w:bookmarkStart w:id="15" w:name="_GoBack"/>
      <w:bookmarkEnd w:id="15"/>
    </w:p>
    <w:p w:rsidR="000E2EAA" w:rsidRPr="00B519C7" w:rsidRDefault="00E41D66" w:rsidP="007E1E64">
      <w:pPr>
        <w:pStyle w:val="Heading2"/>
        <w:numPr>
          <w:ilvl w:val="1"/>
          <w:numId w:val="10"/>
        </w:numPr>
        <w:ind w:left="567" w:hanging="567"/>
        <w:rPr>
          <w:rFonts w:ascii="Garamond" w:hAnsi="Garamond" w:cs="Arial"/>
          <w:i w:val="0"/>
          <w:snapToGrid w:val="0"/>
          <w:lang w:eastAsia="en-US"/>
        </w:rPr>
      </w:pPr>
      <w:bookmarkStart w:id="16" w:name="_Toc363569130"/>
      <w:r w:rsidRPr="00B519C7">
        <w:rPr>
          <w:rFonts w:ascii="Garamond" w:hAnsi="Garamond" w:cs="Arial"/>
          <w:i w:val="0"/>
          <w:snapToGrid w:val="0"/>
          <w:lang w:eastAsia="en-US"/>
        </w:rPr>
        <w:t>Occurrence of detrimental action</w:t>
      </w:r>
      <w:bookmarkEnd w:id="16"/>
    </w:p>
    <w:p w:rsidR="000E2EAA" w:rsidRPr="00B519C7" w:rsidRDefault="000E2EAA">
      <w:pPr>
        <w:rPr>
          <w:rFonts w:ascii="Garamond" w:hAnsi="Garamond" w:cs="Arial"/>
          <w:b/>
          <w:i/>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If a</w:t>
      </w:r>
      <w:r w:rsidR="00082BF7" w:rsidRPr="00B519C7">
        <w:rPr>
          <w:rFonts w:ascii="Garamond" w:hAnsi="Garamond" w:cs="Arial"/>
          <w:snapToGrid w:val="0"/>
          <w:sz w:val="24"/>
          <w:lang w:eastAsia="en-US"/>
        </w:rPr>
        <w:t xml:space="preserve"> discloser </w:t>
      </w:r>
      <w:r w:rsidRPr="00B519C7">
        <w:rPr>
          <w:rFonts w:ascii="Garamond" w:hAnsi="Garamond" w:cs="Arial"/>
          <w:snapToGrid w:val="0"/>
          <w:sz w:val="24"/>
          <w:lang w:eastAsia="en-US"/>
        </w:rPr>
        <w:t>reports an incident of harassment, discrimination or adverse treatment that would amount to detrimental action taken in reprisal for the making of the disclosure, the welfare manager will:</w:t>
      </w:r>
    </w:p>
    <w:p w:rsidR="000E2EAA" w:rsidRPr="00B519C7" w:rsidRDefault="000E2EAA">
      <w:pPr>
        <w:rPr>
          <w:rFonts w:ascii="Garamond" w:hAnsi="Garamond" w:cs="Arial"/>
          <w:snapToGrid w:val="0"/>
          <w:sz w:val="24"/>
          <w:lang w:eastAsia="en-US"/>
        </w:rPr>
      </w:pPr>
    </w:p>
    <w:p w:rsidR="000E2EAA" w:rsidRPr="00B519C7" w:rsidRDefault="00E41D66" w:rsidP="00DA4C31">
      <w:pPr>
        <w:numPr>
          <w:ilvl w:val="0"/>
          <w:numId w:val="4"/>
        </w:numPr>
        <w:rPr>
          <w:rFonts w:ascii="Garamond" w:hAnsi="Garamond" w:cs="Arial"/>
          <w:snapToGrid w:val="0"/>
          <w:sz w:val="24"/>
          <w:lang w:eastAsia="en-US"/>
        </w:rPr>
      </w:pPr>
      <w:r w:rsidRPr="00B519C7">
        <w:rPr>
          <w:rFonts w:ascii="Garamond" w:hAnsi="Garamond" w:cs="Arial"/>
          <w:snapToGrid w:val="0"/>
          <w:sz w:val="24"/>
          <w:lang w:eastAsia="en-US"/>
        </w:rPr>
        <w:t>Record details of the incident;</w:t>
      </w:r>
    </w:p>
    <w:p w:rsidR="000E2EAA" w:rsidRPr="00B519C7" w:rsidRDefault="00E41D66" w:rsidP="00DA4C31">
      <w:pPr>
        <w:numPr>
          <w:ilvl w:val="0"/>
          <w:numId w:val="4"/>
        </w:numPr>
        <w:rPr>
          <w:rFonts w:ascii="Garamond" w:hAnsi="Garamond" w:cs="Arial"/>
          <w:snapToGrid w:val="0"/>
          <w:sz w:val="24"/>
          <w:lang w:eastAsia="en-US"/>
        </w:rPr>
      </w:pPr>
      <w:r w:rsidRPr="00B519C7">
        <w:rPr>
          <w:rFonts w:ascii="Garamond" w:hAnsi="Garamond" w:cs="Arial"/>
          <w:snapToGrid w:val="0"/>
          <w:sz w:val="24"/>
          <w:lang w:eastAsia="en-US"/>
        </w:rPr>
        <w:t xml:space="preserve">Advise the </w:t>
      </w:r>
      <w:r w:rsidR="00082BF7" w:rsidRPr="00B519C7">
        <w:rPr>
          <w:rFonts w:ascii="Garamond" w:hAnsi="Garamond" w:cs="Arial"/>
          <w:snapToGrid w:val="0"/>
          <w:sz w:val="24"/>
          <w:lang w:eastAsia="en-US"/>
        </w:rPr>
        <w:t xml:space="preserve">discloser </w:t>
      </w:r>
      <w:r w:rsidRPr="00B519C7">
        <w:rPr>
          <w:rFonts w:ascii="Garamond" w:hAnsi="Garamond" w:cs="Arial"/>
          <w:snapToGrid w:val="0"/>
          <w:sz w:val="24"/>
          <w:lang w:eastAsia="en-US"/>
        </w:rPr>
        <w:t>of his or her rights under the Act; and</w:t>
      </w:r>
    </w:p>
    <w:p w:rsidR="000E2EAA" w:rsidRPr="00B519C7" w:rsidRDefault="00E41D66" w:rsidP="00DA4C31">
      <w:pPr>
        <w:numPr>
          <w:ilvl w:val="0"/>
          <w:numId w:val="4"/>
        </w:numPr>
        <w:rPr>
          <w:rFonts w:ascii="Garamond" w:hAnsi="Garamond" w:cs="Arial"/>
          <w:snapToGrid w:val="0"/>
          <w:sz w:val="24"/>
          <w:lang w:eastAsia="en-US"/>
        </w:rPr>
      </w:pPr>
      <w:r w:rsidRPr="00B519C7">
        <w:rPr>
          <w:rFonts w:ascii="Garamond" w:hAnsi="Garamond" w:cs="Arial"/>
          <w:snapToGrid w:val="0"/>
          <w:sz w:val="24"/>
          <w:lang w:eastAsia="en-US"/>
        </w:rPr>
        <w:t>Advise the protected disclosure coordinator or Chief Executive Officer of the detrimental action.</w:t>
      </w:r>
    </w:p>
    <w:p w:rsidR="000E2EAA" w:rsidRPr="00B519C7" w:rsidRDefault="000E2EAA">
      <w:pPr>
        <w:rPr>
          <w:rFonts w:ascii="Garamond" w:hAnsi="Garamond" w:cs="Arial"/>
          <w:snapToGrid w:val="0"/>
          <w:sz w:val="24"/>
          <w:lang w:eastAsia="en-US"/>
        </w:rPr>
      </w:pPr>
    </w:p>
    <w:p w:rsidR="00082BF7"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The taking of detrimental action in reprisal for the making of a disclosure can be an offence against the Act as well as grounds for making a further disclosure. Where such detrimental action is reported, the protected disclosure coordinator will assess the report as a new disclosure under the Act. </w:t>
      </w:r>
    </w:p>
    <w:p w:rsidR="000E2EAA" w:rsidRPr="00B519C7" w:rsidRDefault="000E2EAA">
      <w:pPr>
        <w:rPr>
          <w:rFonts w:ascii="Garamond" w:hAnsi="Garamond" w:cs="Arial"/>
          <w:snapToGrid w:val="0"/>
          <w:sz w:val="24"/>
          <w:lang w:eastAsia="en-US"/>
        </w:rPr>
      </w:pPr>
    </w:p>
    <w:p w:rsidR="000E2EAA" w:rsidRPr="00B519C7" w:rsidRDefault="00C11A57" w:rsidP="007E1E64">
      <w:pPr>
        <w:pStyle w:val="Heading2"/>
        <w:numPr>
          <w:ilvl w:val="1"/>
          <w:numId w:val="10"/>
        </w:numPr>
        <w:ind w:left="567" w:hanging="567"/>
        <w:rPr>
          <w:rFonts w:ascii="Garamond" w:hAnsi="Garamond" w:cs="Arial"/>
          <w:i w:val="0"/>
          <w:snapToGrid w:val="0"/>
          <w:lang w:eastAsia="en-US"/>
        </w:rPr>
      </w:pPr>
      <w:bookmarkStart w:id="17" w:name="_Toc363569131"/>
      <w:r w:rsidRPr="00B519C7">
        <w:rPr>
          <w:rFonts w:ascii="Garamond" w:hAnsi="Garamond" w:cs="Arial"/>
          <w:i w:val="0"/>
          <w:snapToGrid w:val="0"/>
          <w:lang w:eastAsia="en-US"/>
        </w:rPr>
        <w:t xml:space="preserve">Discloser </w:t>
      </w:r>
      <w:r w:rsidR="00E41D66" w:rsidRPr="00B519C7">
        <w:rPr>
          <w:rFonts w:ascii="Garamond" w:hAnsi="Garamond" w:cs="Arial"/>
          <w:i w:val="0"/>
          <w:snapToGrid w:val="0"/>
          <w:lang w:eastAsia="en-US"/>
        </w:rPr>
        <w:t>implicated in improper conduct</w:t>
      </w:r>
      <w:bookmarkEnd w:id="17"/>
    </w:p>
    <w:p w:rsidR="00B26108" w:rsidRPr="00B519C7" w:rsidRDefault="00B26108" w:rsidP="00B26108">
      <w:pPr>
        <w:rPr>
          <w:rFonts w:ascii="Garamond" w:hAnsi="Garamond" w:cs="Arial"/>
          <w:b/>
          <w:i/>
          <w:snapToGrid w:val="0"/>
          <w:sz w:val="24"/>
          <w:lang w:eastAsia="en-US"/>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The discloser is not subject to criminal or civil liability for making the disclosure however a person’s liability for his or her own conduct is not affected by the person’s disclosure of that conduct.</w:t>
      </w:r>
    </w:p>
    <w:p w:rsidR="00B26108" w:rsidRPr="00B519C7" w:rsidRDefault="00B26108" w:rsidP="00B26108">
      <w:pPr>
        <w:rPr>
          <w:rFonts w:ascii="Garamond" w:hAnsi="Garamond" w:cs="Arial"/>
          <w:snapToGrid w:val="0"/>
          <w:sz w:val="24"/>
          <w:lang w:eastAsia="en-US"/>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A discloser is not protected from the reasonable consequences flowing from their involvement in any improper conduct.</w:t>
      </w:r>
    </w:p>
    <w:p w:rsidR="00B26108" w:rsidRPr="00B519C7" w:rsidRDefault="00B26108" w:rsidP="00B26108">
      <w:pPr>
        <w:rPr>
          <w:rFonts w:ascii="Garamond" w:hAnsi="Garamond" w:cs="Arial"/>
          <w:snapToGrid w:val="0"/>
          <w:sz w:val="24"/>
          <w:lang w:eastAsia="en-US"/>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Care will be taken to thoroughly document the process of any action taken against a discloser including recording the reasons why the disciplinary or other action is being taken, and the reasons why the action is not in retribution for making the disclosure. The discloser will be clearly advised of the proposed action to be taken and of any mitigating factors that have been taken into account.</w:t>
      </w:r>
    </w:p>
    <w:p w:rsidR="000E2EAA" w:rsidRPr="00B519C7" w:rsidRDefault="000E2EAA">
      <w:pPr>
        <w:rPr>
          <w:rFonts w:ascii="Garamond" w:hAnsi="Garamond" w:cs="Arial"/>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The Chief Executive Officer will make the final decision on the advice of the protected disclosure coordinator as to whether disciplinary or other action will be taken against a whistleblower. Where disciplinary or other action relates to conduct that is the subject of the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s disclosure, the disciplinary or other action will only be taken after the disclosed matter has been appropriately dealt with.</w:t>
      </w:r>
    </w:p>
    <w:p w:rsidR="000E2EAA" w:rsidRPr="00B519C7" w:rsidRDefault="000E2EAA">
      <w:pPr>
        <w:rPr>
          <w:rFonts w:ascii="Garamond" w:hAnsi="Garamond" w:cs="Arial"/>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In all cases where disciplinary or other action is being contemplated, the Chief Executive Officer must be satisfied that it has been clearly demonstrated that:</w:t>
      </w:r>
    </w:p>
    <w:p w:rsidR="000E2EAA" w:rsidRPr="00B519C7" w:rsidRDefault="000E2EAA">
      <w:pPr>
        <w:rPr>
          <w:rFonts w:ascii="Garamond" w:hAnsi="Garamond" w:cs="Arial"/>
          <w:snapToGrid w:val="0"/>
          <w:sz w:val="24"/>
          <w:lang w:eastAsia="en-US"/>
        </w:rPr>
      </w:pPr>
    </w:p>
    <w:p w:rsidR="000E2EAA" w:rsidRPr="00B519C7" w:rsidRDefault="00E41D66" w:rsidP="00DA4C31">
      <w:pPr>
        <w:numPr>
          <w:ilvl w:val="0"/>
          <w:numId w:val="5"/>
        </w:numPr>
        <w:rPr>
          <w:rFonts w:ascii="Garamond" w:hAnsi="Garamond" w:cs="Arial"/>
          <w:snapToGrid w:val="0"/>
          <w:sz w:val="24"/>
          <w:lang w:eastAsia="en-US"/>
        </w:rPr>
      </w:pPr>
      <w:r w:rsidRPr="00B519C7">
        <w:rPr>
          <w:rFonts w:ascii="Garamond" w:hAnsi="Garamond" w:cs="Arial"/>
          <w:snapToGrid w:val="0"/>
          <w:sz w:val="24"/>
          <w:lang w:eastAsia="en-US"/>
        </w:rPr>
        <w:t>The intention to proceed with disciplinary action is not causally connected to the making of the disclosure (as opposed to the content of the disclosure or other available information);</w:t>
      </w:r>
    </w:p>
    <w:p w:rsidR="000E2EAA" w:rsidRPr="00B519C7" w:rsidRDefault="00E41D66" w:rsidP="00DA4C31">
      <w:pPr>
        <w:numPr>
          <w:ilvl w:val="0"/>
          <w:numId w:val="5"/>
        </w:numPr>
        <w:rPr>
          <w:rFonts w:ascii="Garamond" w:hAnsi="Garamond" w:cs="Arial"/>
          <w:snapToGrid w:val="0"/>
          <w:sz w:val="24"/>
          <w:lang w:eastAsia="en-US"/>
        </w:rPr>
      </w:pPr>
      <w:r w:rsidRPr="00B519C7">
        <w:rPr>
          <w:rFonts w:ascii="Garamond" w:hAnsi="Garamond" w:cs="Arial"/>
          <w:snapToGrid w:val="0"/>
          <w:sz w:val="24"/>
          <w:lang w:eastAsia="en-US"/>
        </w:rPr>
        <w:t>There are good and sufficient grounds that would fully justify action against any non-</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in the same circumstances; and</w:t>
      </w:r>
    </w:p>
    <w:p w:rsidR="000E2EAA" w:rsidRPr="00B519C7" w:rsidRDefault="00E41D66" w:rsidP="00DA4C31">
      <w:pPr>
        <w:numPr>
          <w:ilvl w:val="0"/>
          <w:numId w:val="5"/>
        </w:numPr>
        <w:rPr>
          <w:rFonts w:ascii="Garamond" w:hAnsi="Garamond" w:cs="Arial"/>
          <w:snapToGrid w:val="0"/>
          <w:sz w:val="24"/>
          <w:lang w:eastAsia="en-US"/>
        </w:rPr>
      </w:pPr>
      <w:r w:rsidRPr="00B519C7">
        <w:rPr>
          <w:rFonts w:ascii="Garamond" w:hAnsi="Garamond" w:cs="Arial"/>
          <w:snapToGrid w:val="0"/>
          <w:sz w:val="24"/>
          <w:lang w:eastAsia="en-US"/>
        </w:rPr>
        <w:t>There are good and sufficient grounds that justify exercising any discretion to institute disciplinary or other action.</w:t>
      </w:r>
    </w:p>
    <w:p w:rsidR="000E2EAA" w:rsidRPr="00B519C7" w:rsidRDefault="000E2EAA">
      <w:pPr>
        <w:rPr>
          <w:rFonts w:ascii="Garamond" w:hAnsi="Garamond" w:cs="Arial"/>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 xml:space="preserve">The protected disclosure coordinator will thoroughly document the process including recording the reasons why the disciplinary or other action is being taken, and the reasons why the action is not in retribution for the making of the disclosure. The protected disclosure coordinator will clearly advise the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of the proposed action to be taken, and of any mitigating factors that have been taken into account.</w:t>
      </w:r>
    </w:p>
    <w:p w:rsidR="000E2EAA" w:rsidRPr="00B519C7" w:rsidRDefault="000E2EAA">
      <w:pPr>
        <w:rPr>
          <w:rFonts w:ascii="Garamond" w:hAnsi="Garamond" w:cs="Arial"/>
          <w:snapToGrid w:val="0"/>
          <w:sz w:val="24"/>
          <w:lang w:eastAsia="en-US"/>
        </w:rPr>
      </w:pPr>
    </w:p>
    <w:p w:rsidR="000E2EAA" w:rsidRPr="00B519C7" w:rsidRDefault="00E41D66" w:rsidP="008C2808">
      <w:pPr>
        <w:pStyle w:val="Heading1"/>
        <w:numPr>
          <w:ilvl w:val="0"/>
          <w:numId w:val="10"/>
        </w:numPr>
        <w:ind w:left="567" w:hanging="567"/>
        <w:rPr>
          <w:rFonts w:ascii="Garamond" w:hAnsi="Garamond"/>
        </w:rPr>
      </w:pPr>
      <w:bookmarkStart w:id="18" w:name="_Toc363569132"/>
      <w:r w:rsidRPr="00B519C7">
        <w:rPr>
          <w:rFonts w:ascii="Garamond" w:hAnsi="Garamond"/>
        </w:rPr>
        <w:t>Management of the person against whom a disclosure has been made</w:t>
      </w:r>
      <w:bookmarkEnd w:id="18"/>
    </w:p>
    <w:p w:rsidR="000E2EAA" w:rsidRPr="00B519C7" w:rsidRDefault="000E2EAA">
      <w:pPr>
        <w:rPr>
          <w:rFonts w:ascii="Garamond" w:hAnsi="Garamond" w:cs="Arial"/>
          <w:b/>
          <w:snapToGrid w:val="0"/>
          <w:sz w:val="28"/>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The Council recognises that employees against whom disclosures are made must also be supported during the handling and investigation of disclosures.</w:t>
      </w:r>
    </w:p>
    <w:p w:rsidR="000E2EAA" w:rsidRPr="00B519C7" w:rsidRDefault="000E2EAA">
      <w:pPr>
        <w:rPr>
          <w:rFonts w:ascii="Garamond" w:hAnsi="Garamond" w:cs="Arial"/>
          <w:snapToGrid w:val="0"/>
          <w:sz w:val="24"/>
          <w:lang w:eastAsia="en-US"/>
        </w:rPr>
      </w:pPr>
    </w:p>
    <w:p w:rsidR="000B76E8"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The Council will take all reasonable steps to ensure the confidentiality of the person who is the subject of the disclosure</w:t>
      </w:r>
      <w:r w:rsidR="000B76E8" w:rsidRPr="00B519C7">
        <w:rPr>
          <w:rFonts w:ascii="Garamond" w:hAnsi="Garamond" w:cs="Arial"/>
          <w:snapToGrid w:val="0"/>
          <w:sz w:val="24"/>
          <w:lang w:eastAsia="en-US"/>
        </w:rPr>
        <w:t>.</w:t>
      </w:r>
    </w:p>
    <w:p w:rsidR="000E2EAA" w:rsidRPr="00B519C7" w:rsidRDefault="000E2EAA">
      <w:pPr>
        <w:rPr>
          <w:rFonts w:ascii="Garamond" w:hAnsi="Garamond" w:cs="Arial"/>
          <w:snapToGrid w:val="0"/>
          <w:sz w:val="24"/>
          <w:lang w:eastAsia="en-US"/>
        </w:rPr>
      </w:pPr>
    </w:p>
    <w:p w:rsidR="000E2EAA" w:rsidRPr="00B519C7" w:rsidRDefault="00E41D66">
      <w:pPr>
        <w:rPr>
          <w:rFonts w:ascii="Garamond" w:hAnsi="Garamond" w:cs="Arial"/>
          <w:snapToGrid w:val="0"/>
          <w:sz w:val="24"/>
          <w:lang w:eastAsia="en-US"/>
        </w:rPr>
      </w:pPr>
      <w:r w:rsidRPr="00B519C7">
        <w:rPr>
          <w:rFonts w:ascii="Garamond" w:hAnsi="Garamond" w:cs="Arial"/>
          <w:snapToGrid w:val="0"/>
          <w:sz w:val="24"/>
          <w:lang w:eastAsia="en-US"/>
        </w:rPr>
        <w:t>The Council will give its full support to a person who is the subject of a disclosure where the allegations contained in a disclosure are clearly wrong or unsubstantiated. If the matter has been publicly disclosed, the Chief Executive Officer will consider any request by that person to issue a statement of support setting out that the allegations were clearly wrong or unsubstantiated.</w:t>
      </w:r>
    </w:p>
    <w:p w:rsidR="000E2EAA" w:rsidRPr="00B519C7" w:rsidRDefault="000E2EAA">
      <w:pPr>
        <w:rPr>
          <w:rFonts w:ascii="Garamond" w:hAnsi="Garamond" w:cs="Arial"/>
          <w:snapToGrid w:val="0"/>
          <w:lang w:eastAsia="en-US"/>
        </w:rPr>
      </w:pPr>
    </w:p>
    <w:p w:rsidR="00B26108" w:rsidRPr="00B519C7" w:rsidRDefault="00B26108" w:rsidP="008C2808">
      <w:pPr>
        <w:pStyle w:val="Heading1"/>
        <w:numPr>
          <w:ilvl w:val="0"/>
          <w:numId w:val="10"/>
        </w:numPr>
        <w:ind w:left="567" w:hanging="567"/>
        <w:rPr>
          <w:rFonts w:ascii="Garamond" w:hAnsi="Garamond"/>
        </w:rPr>
      </w:pPr>
      <w:bookmarkStart w:id="19" w:name="_Toc363569133"/>
      <w:r w:rsidRPr="00B519C7">
        <w:rPr>
          <w:rFonts w:ascii="Garamond" w:hAnsi="Garamond"/>
        </w:rPr>
        <w:t>Confidentiality</w:t>
      </w:r>
      <w:bookmarkEnd w:id="19"/>
    </w:p>
    <w:p w:rsidR="00B26108" w:rsidRPr="00B519C7" w:rsidRDefault="00B26108" w:rsidP="00B26108">
      <w:pPr>
        <w:rPr>
          <w:rFonts w:ascii="Garamond" w:hAnsi="Garamond" w:cs="Arial"/>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 xml:space="preserve">The Council will take all reasonable steps to protect the identity of the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Maintaining confidentiality is crucial in ensuring reprisals </w:t>
      </w:r>
      <w:proofErr w:type="gramStart"/>
      <w:r w:rsidRPr="00B519C7">
        <w:rPr>
          <w:rFonts w:ascii="Garamond" w:hAnsi="Garamond" w:cs="Arial"/>
          <w:snapToGrid w:val="0"/>
          <w:sz w:val="24"/>
          <w:lang w:eastAsia="en-US"/>
        </w:rPr>
        <w:t>are</w:t>
      </w:r>
      <w:proofErr w:type="gramEnd"/>
      <w:r w:rsidRPr="00B519C7">
        <w:rPr>
          <w:rFonts w:ascii="Garamond" w:hAnsi="Garamond" w:cs="Arial"/>
          <w:snapToGrid w:val="0"/>
          <w:sz w:val="24"/>
          <w:lang w:eastAsia="en-US"/>
        </w:rPr>
        <w:t xml:space="preserve"> not made against a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w:t>
      </w: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 xml:space="preserve">The Act requires any person who receives information due to the handling or investigation of a protected disclosure, not to disclose that information except in certain limited circumstances. </w:t>
      </w:r>
    </w:p>
    <w:p w:rsidR="00B26108" w:rsidRPr="00B519C7" w:rsidRDefault="00B26108" w:rsidP="00B26108">
      <w:pPr>
        <w:rPr>
          <w:rFonts w:ascii="Garamond" w:hAnsi="Garamond" w:cs="Arial"/>
          <w:snapToGrid w:val="0"/>
          <w:sz w:val="24"/>
          <w:lang w:eastAsia="en-US"/>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The Council will ensure all files, whether paper or electronic, are kept securely and can only be accessed by the protected disclosure coordinator.</w:t>
      </w:r>
    </w:p>
    <w:p w:rsidR="00B26108" w:rsidRPr="00B519C7" w:rsidRDefault="00B26108" w:rsidP="00B26108">
      <w:pPr>
        <w:rPr>
          <w:rFonts w:ascii="Garamond" w:hAnsi="Garamond" w:cs="Arial"/>
          <w:snapToGrid w:val="0"/>
          <w:sz w:val="24"/>
          <w:lang w:eastAsia="en-US"/>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All printed material will be kept in files that are clearly marked as a protected disclosure matter, and warn of the criminal penalties that apply to any unauthorised divulging information concerning a protected disclosure.</w:t>
      </w:r>
    </w:p>
    <w:p w:rsidR="00B26108" w:rsidRPr="00B519C7" w:rsidRDefault="00B26108" w:rsidP="00B26108">
      <w:pPr>
        <w:rPr>
          <w:rFonts w:ascii="Garamond" w:hAnsi="Garamond" w:cs="Arial"/>
          <w:snapToGrid w:val="0"/>
          <w:sz w:val="24"/>
          <w:lang w:eastAsia="en-US"/>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All electronic files will have appropriate securities attached.</w:t>
      </w:r>
    </w:p>
    <w:p w:rsidR="00B26108" w:rsidRPr="00B519C7" w:rsidRDefault="00B26108" w:rsidP="00B26108">
      <w:pPr>
        <w:rPr>
          <w:rFonts w:ascii="Garamond" w:hAnsi="Garamond" w:cs="Arial"/>
          <w:snapToGrid w:val="0"/>
          <w:sz w:val="24"/>
          <w:lang w:eastAsia="en-US"/>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 xml:space="preserve">The Council will not email documents relevant to a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 xml:space="preserve"> matter and will ensure all phone calls and meetings are conducted in private.</w:t>
      </w:r>
    </w:p>
    <w:p w:rsidR="00B26108" w:rsidRPr="00B519C7" w:rsidRDefault="00B26108" w:rsidP="00B26108">
      <w:pPr>
        <w:rPr>
          <w:rFonts w:ascii="Garamond" w:hAnsi="Garamond" w:cs="Arial"/>
          <w:snapToGrid w:val="0"/>
          <w:sz w:val="24"/>
          <w:lang w:eastAsia="en-US"/>
        </w:rPr>
      </w:pPr>
    </w:p>
    <w:p w:rsidR="00B26108" w:rsidRPr="00B519C7" w:rsidRDefault="00B26108" w:rsidP="008C2808">
      <w:pPr>
        <w:pStyle w:val="Heading1"/>
        <w:numPr>
          <w:ilvl w:val="0"/>
          <w:numId w:val="10"/>
        </w:numPr>
        <w:ind w:left="567" w:hanging="567"/>
        <w:rPr>
          <w:rFonts w:ascii="Garamond" w:hAnsi="Garamond"/>
        </w:rPr>
      </w:pPr>
      <w:bookmarkStart w:id="20" w:name="_Toc363569134"/>
      <w:r w:rsidRPr="00B519C7">
        <w:rPr>
          <w:rFonts w:ascii="Garamond" w:hAnsi="Garamond"/>
        </w:rPr>
        <w:t>Collating and publishing statistics</w:t>
      </w:r>
      <w:bookmarkEnd w:id="20"/>
    </w:p>
    <w:p w:rsidR="00B26108" w:rsidRPr="00B519C7" w:rsidRDefault="00B26108" w:rsidP="00B26108">
      <w:pPr>
        <w:rPr>
          <w:rFonts w:ascii="Garamond" w:hAnsi="Garamond" w:cs="Arial"/>
          <w:b/>
          <w:snapToGrid w:val="0"/>
          <w:sz w:val="28"/>
          <w:lang w:eastAsia="en-US"/>
        </w:rPr>
      </w:pPr>
    </w:p>
    <w:p w:rsidR="00B26108" w:rsidRPr="00B519C7" w:rsidRDefault="00B26108" w:rsidP="00B26108">
      <w:pPr>
        <w:rPr>
          <w:rFonts w:ascii="Garamond" w:hAnsi="Garamond" w:cs="Arial"/>
          <w:snapToGrid w:val="0"/>
          <w:sz w:val="24"/>
          <w:lang w:eastAsia="en-US"/>
        </w:rPr>
      </w:pPr>
      <w:r w:rsidRPr="00B519C7">
        <w:rPr>
          <w:rFonts w:ascii="Garamond" w:hAnsi="Garamond" w:cs="Arial"/>
          <w:snapToGrid w:val="0"/>
          <w:sz w:val="24"/>
          <w:lang w:eastAsia="en-US"/>
        </w:rPr>
        <w:t xml:space="preserve">The protected disclosure coordinator will establish a secure register to record the information required to be published in the annual report, and to generally keep account of the status of whistleblower disclosures. The register will be confidential and will not record any information that may identify the </w:t>
      </w:r>
      <w:r w:rsidR="00DA4C31" w:rsidRPr="00B519C7">
        <w:rPr>
          <w:rFonts w:ascii="Garamond" w:hAnsi="Garamond" w:cs="Arial"/>
          <w:snapToGrid w:val="0"/>
          <w:sz w:val="24"/>
          <w:lang w:eastAsia="en-US"/>
        </w:rPr>
        <w:t>discloser</w:t>
      </w:r>
      <w:r w:rsidRPr="00B519C7">
        <w:rPr>
          <w:rFonts w:ascii="Garamond" w:hAnsi="Garamond" w:cs="Arial"/>
          <w:snapToGrid w:val="0"/>
          <w:sz w:val="24"/>
          <w:lang w:eastAsia="en-US"/>
        </w:rPr>
        <w:t>.</w:t>
      </w:r>
    </w:p>
    <w:p w:rsidR="000E2EAA" w:rsidRPr="00B519C7" w:rsidRDefault="000E2EAA">
      <w:pPr>
        <w:rPr>
          <w:rFonts w:ascii="Garamond" w:hAnsi="Garamond" w:cs="Arial"/>
          <w:snapToGrid w:val="0"/>
          <w:lang w:eastAsia="en-US"/>
        </w:rPr>
      </w:pPr>
    </w:p>
    <w:p w:rsidR="000E2EAA" w:rsidRPr="00B519C7" w:rsidRDefault="00E41D66" w:rsidP="008C2808">
      <w:pPr>
        <w:pStyle w:val="Heading1"/>
        <w:numPr>
          <w:ilvl w:val="0"/>
          <w:numId w:val="10"/>
        </w:numPr>
        <w:ind w:left="567" w:hanging="567"/>
        <w:rPr>
          <w:rFonts w:ascii="Garamond" w:hAnsi="Garamond"/>
        </w:rPr>
      </w:pPr>
      <w:bookmarkStart w:id="21" w:name="_Toc363569135"/>
      <w:r w:rsidRPr="00B519C7">
        <w:rPr>
          <w:rFonts w:ascii="Garamond" w:hAnsi="Garamond"/>
        </w:rPr>
        <w:t>Review</w:t>
      </w:r>
      <w:bookmarkEnd w:id="21"/>
    </w:p>
    <w:p w:rsidR="000E2EAA" w:rsidRPr="00B519C7" w:rsidRDefault="000E2EAA">
      <w:pPr>
        <w:rPr>
          <w:rFonts w:ascii="Garamond" w:hAnsi="Garamond" w:cs="Arial"/>
          <w:b/>
          <w:snapToGrid w:val="0"/>
          <w:sz w:val="28"/>
          <w:lang w:eastAsia="en-US"/>
        </w:rPr>
      </w:pPr>
    </w:p>
    <w:p w:rsidR="000E2EAA" w:rsidRPr="00B519C7" w:rsidRDefault="00E41D66">
      <w:pPr>
        <w:rPr>
          <w:rFonts w:ascii="Garamond" w:hAnsi="Garamond" w:cs="Arial"/>
          <w:snapToGrid w:val="0"/>
          <w:lang w:eastAsia="en-US"/>
        </w:rPr>
      </w:pPr>
      <w:r w:rsidRPr="00B519C7">
        <w:rPr>
          <w:rFonts w:ascii="Garamond" w:hAnsi="Garamond" w:cs="Arial"/>
          <w:snapToGrid w:val="0"/>
          <w:sz w:val="24"/>
          <w:lang w:eastAsia="en-US"/>
        </w:rPr>
        <w:t xml:space="preserve">These procedures will be reviewed annually to ensure they meet the objectives of the Act and accord with the </w:t>
      </w:r>
      <w:proofErr w:type="spellStart"/>
      <w:r w:rsidR="00650E2D" w:rsidRPr="00B519C7">
        <w:rPr>
          <w:rFonts w:ascii="Garamond" w:hAnsi="Garamond" w:cs="Arial"/>
          <w:snapToGrid w:val="0"/>
          <w:sz w:val="24"/>
          <w:lang w:eastAsia="en-US"/>
        </w:rPr>
        <w:t>IBAC</w:t>
      </w:r>
      <w:proofErr w:type="spellEnd"/>
      <w:r w:rsidR="00650E2D" w:rsidRPr="00B519C7">
        <w:rPr>
          <w:rFonts w:ascii="Garamond" w:hAnsi="Garamond" w:cs="Arial"/>
          <w:snapToGrid w:val="0"/>
          <w:sz w:val="24"/>
          <w:lang w:eastAsia="en-US"/>
        </w:rPr>
        <w:t xml:space="preserve"> </w:t>
      </w:r>
      <w:r w:rsidRPr="00B519C7">
        <w:rPr>
          <w:rFonts w:ascii="Garamond" w:hAnsi="Garamond" w:cs="Arial"/>
          <w:snapToGrid w:val="0"/>
          <w:sz w:val="24"/>
          <w:lang w:eastAsia="en-US"/>
        </w:rPr>
        <w:t>guidelines.</w:t>
      </w:r>
    </w:p>
    <w:p w:rsidR="000E2EAA" w:rsidRPr="00B519C7" w:rsidRDefault="000E2EAA">
      <w:pPr>
        <w:rPr>
          <w:rFonts w:ascii="Garamond" w:hAnsi="Garamond"/>
        </w:rPr>
      </w:pPr>
    </w:p>
    <w:sectPr w:rsidR="000E2EAA" w:rsidRPr="00B519C7">
      <w:footerReference w:type="even" r:id="rId13"/>
      <w:footerReference w:type="default" r:id="rId14"/>
      <w:pgSz w:w="12240" w:h="15840"/>
      <w:pgMar w:top="1021" w:right="1418" w:bottom="102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66" w:rsidRDefault="00E75D66">
      <w:r>
        <w:separator/>
      </w:r>
    </w:p>
  </w:endnote>
  <w:endnote w:type="continuationSeparator" w:id="0">
    <w:p w:rsidR="00E75D66" w:rsidRDefault="00E7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66" w:rsidRDefault="00E75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5D66" w:rsidRDefault="00E75D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66" w:rsidRDefault="00E75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9C7">
      <w:rPr>
        <w:rStyle w:val="PageNumber"/>
        <w:noProof/>
      </w:rPr>
      <w:t>3</w:t>
    </w:r>
    <w:r>
      <w:rPr>
        <w:rStyle w:val="PageNumber"/>
      </w:rPr>
      <w:fldChar w:fldCharType="end"/>
    </w:r>
  </w:p>
  <w:p w:rsidR="00E75D66" w:rsidRDefault="00E75D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66" w:rsidRDefault="00E75D66">
      <w:r>
        <w:separator/>
      </w:r>
    </w:p>
  </w:footnote>
  <w:footnote w:type="continuationSeparator" w:id="0">
    <w:p w:rsidR="00E75D66" w:rsidRDefault="00E75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D98"/>
    <w:multiLevelType w:val="singleLevel"/>
    <w:tmpl w:val="7D00D352"/>
    <w:lvl w:ilvl="0">
      <w:start w:val="1"/>
      <w:numFmt w:val="bullet"/>
      <w:lvlText w:val=""/>
      <w:lvlJc w:val="left"/>
      <w:pPr>
        <w:tabs>
          <w:tab w:val="num" w:pos="360"/>
        </w:tabs>
        <w:ind w:left="340" w:hanging="340"/>
      </w:pPr>
      <w:rPr>
        <w:rFonts w:ascii="Symbol" w:hAnsi="Symbol" w:hint="default"/>
      </w:rPr>
    </w:lvl>
  </w:abstractNum>
  <w:abstractNum w:abstractNumId="1">
    <w:nsid w:val="0A0E6BCF"/>
    <w:multiLevelType w:val="hybridMultilevel"/>
    <w:tmpl w:val="41269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9A3A63"/>
    <w:multiLevelType w:val="hybridMultilevel"/>
    <w:tmpl w:val="61B60A0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3DC14793"/>
    <w:multiLevelType w:val="hybridMultilevel"/>
    <w:tmpl w:val="09DA6CA0"/>
    <w:lvl w:ilvl="0" w:tplc="0C090001">
      <w:start w:val="1"/>
      <w:numFmt w:val="bullet"/>
      <w:lvlText w:val=""/>
      <w:lvlJc w:val="left"/>
      <w:pPr>
        <w:ind w:left="1714" w:hanging="360"/>
      </w:pPr>
      <w:rPr>
        <w:rFonts w:ascii="Symbol" w:hAnsi="Symbol" w:hint="default"/>
      </w:rPr>
    </w:lvl>
    <w:lvl w:ilvl="1" w:tplc="0C090003" w:tentative="1">
      <w:start w:val="1"/>
      <w:numFmt w:val="bullet"/>
      <w:lvlText w:val="o"/>
      <w:lvlJc w:val="left"/>
      <w:pPr>
        <w:ind w:left="2434" w:hanging="360"/>
      </w:pPr>
      <w:rPr>
        <w:rFonts w:ascii="Courier New" w:hAnsi="Courier New" w:cs="Courier New" w:hint="default"/>
      </w:rPr>
    </w:lvl>
    <w:lvl w:ilvl="2" w:tplc="0C090005" w:tentative="1">
      <w:start w:val="1"/>
      <w:numFmt w:val="bullet"/>
      <w:lvlText w:val=""/>
      <w:lvlJc w:val="left"/>
      <w:pPr>
        <w:ind w:left="3154" w:hanging="360"/>
      </w:pPr>
      <w:rPr>
        <w:rFonts w:ascii="Wingdings" w:hAnsi="Wingdings" w:hint="default"/>
      </w:rPr>
    </w:lvl>
    <w:lvl w:ilvl="3" w:tplc="0C090001" w:tentative="1">
      <w:start w:val="1"/>
      <w:numFmt w:val="bullet"/>
      <w:lvlText w:val=""/>
      <w:lvlJc w:val="left"/>
      <w:pPr>
        <w:ind w:left="3874" w:hanging="360"/>
      </w:pPr>
      <w:rPr>
        <w:rFonts w:ascii="Symbol" w:hAnsi="Symbol" w:hint="default"/>
      </w:rPr>
    </w:lvl>
    <w:lvl w:ilvl="4" w:tplc="0C090003" w:tentative="1">
      <w:start w:val="1"/>
      <w:numFmt w:val="bullet"/>
      <w:lvlText w:val="o"/>
      <w:lvlJc w:val="left"/>
      <w:pPr>
        <w:ind w:left="4594" w:hanging="360"/>
      </w:pPr>
      <w:rPr>
        <w:rFonts w:ascii="Courier New" w:hAnsi="Courier New" w:cs="Courier New" w:hint="default"/>
      </w:rPr>
    </w:lvl>
    <w:lvl w:ilvl="5" w:tplc="0C090005" w:tentative="1">
      <w:start w:val="1"/>
      <w:numFmt w:val="bullet"/>
      <w:lvlText w:val=""/>
      <w:lvlJc w:val="left"/>
      <w:pPr>
        <w:ind w:left="5314" w:hanging="360"/>
      </w:pPr>
      <w:rPr>
        <w:rFonts w:ascii="Wingdings" w:hAnsi="Wingdings" w:hint="default"/>
      </w:rPr>
    </w:lvl>
    <w:lvl w:ilvl="6" w:tplc="0C090001" w:tentative="1">
      <w:start w:val="1"/>
      <w:numFmt w:val="bullet"/>
      <w:lvlText w:val=""/>
      <w:lvlJc w:val="left"/>
      <w:pPr>
        <w:ind w:left="6034" w:hanging="360"/>
      </w:pPr>
      <w:rPr>
        <w:rFonts w:ascii="Symbol" w:hAnsi="Symbol" w:hint="default"/>
      </w:rPr>
    </w:lvl>
    <w:lvl w:ilvl="7" w:tplc="0C090003" w:tentative="1">
      <w:start w:val="1"/>
      <w:numFmt w:val="bullet"/>
      <w:lvlText w:val="o"/>
      <w:lvlJc w:val="left"/>
      <w:pPr>
        <w:ind w:left="6754" w:hanging="360"/>
      </w:pPr>
      <w:rPr>
        <w:rFonts w:ascii="Courier New" w:hAnsi="Courier New" w:cs="Courier New" w:hint="default"/>
      </w:rPr>
    </w:lvl>
    <w:lvl w:ilvl="8" w:tplc="0C090005" w:tentative="1">
      <w:start w:val="1"/>
      <w:numFmt w:val="bullet"/>
      <w:lvlText w:val=""/>
      <w:lvlJc w:val="left"/>
      <w:pPr>
        <w:ind w:left="7474" w:hanging="360"/>
      </w:pPr>
      <w:rPr>
        <w:rFonts w:ascii="Wingdings" w:hAnsi="Wingdings" w:hint="default"/>
      </w:rPr>
    </w:lvl>
  </w:abstractNum>
  <w:abstractNum w:abstractNumId="4">
    <w:nsid w:val="40611786"/>
    <w:multiLevelType w:val="hybridMultilevel"/>
    <w:tmpl w:val="42A65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F82C3A"/>
    <w:multiLevelType w:val="singleLevel"/>
    <w:tmpl w:val="7D00D352"/>
    <w:lvl w:ilvl="0">
      <w:start w:val="1"/>
      <w:numFmt w:val="bullet"/>
      <w:lvlText w:val=""/>
      <w:lvlJc w:val="left"/>
      <w:pPr>
        <w:tabs>
          <w:tab w:val="num" w:pos="360"/>
        </w:tabs>
        <w:ind w:left="340" w:hanging="340"/>
      </w:pPr>
      <w:rPr>
        <w:rFonts w:ascii="Symbol" w:hAnsi="Symbol" w:hint="default"/>
      </w:rPr>
    </w:lvl>
  </w:abstractNum>
  <w:abstractNum w:abstractNumId="6">
    <w:nsid w:val="42D475E8"/>
    <w:multiLevelType w:val="hybridMultilevel"/>
    <w:tmpl w:val="26586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D534A0"/>
    <w:multiLevelType w:val="singleLevel"/>
    <w:tmpl w:val="7D00D352"/>
    <w:lvl w:ilvl="0">
      <w:start w:val="1"/>
      <w:numFmt w:val="bullet"/>
      <w:lvlText w:val=""/>
      <w:lvlJc w:val="left"/>
      <w:pPr>
        <w:tabs>
          <w:tab w:val="num" w:pos="360"/>
        </w:tabs>
        <w:ind w:left="340" w:hanging="340"/>
      </w:pPr>
      <w:rPr>
        <w:rFonts w:ascii="Symbol" w:hAnsi="Symbol" w:hint="default"/>
      </w:rPr>
    </w:lvl>
  </w:abstractNum>
  <w:abstractNum w:abstractNumId="8">
    <w:nsid w:val="49CC6DD6"/>
    <w:multiLevelType w:val="multilevel"/>
    <w:tmpl w:val="F11C45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32"/>
        </w:tabs>
        <w:ind w:left="532"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56107E3E"/>
    <w:multiLevelType w:val="singleLevel"/>
    <w:tmpl w:val="7D00D352"/>
    <w:lvl w:ilvl="0">
      <w:start w:val="1"/>
      <w:numFmt w:val="bullet"/>
      <w:lvlText w:val=""/>
      <w:lvlJc w:val="left"/>
      <w:pPr>
        <w:tabs>
          <w:tab w:val="num" w:pos="360"/>
        </w:tabs>
        <w:ind w:left="340" w:hanging="340"/>
      </w:pPr>
      <w:rPr>
        <w:rFonts w:ascii="Symbol" w:hAnsi="Symbol" w:hint="default"/>
      </w:rPr>
    </w:lvl>
  </w:abstractNum>
  <w:abstractNum w:abstractNumId="10">
    <w:nsid w:val="5BD53615"/>
    <w:multiLevelType w:val="multilevel"/>
    <w:tmpl w:val="FBB4B5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DAC5978"/>
    <w:multiLevelType w:val="hybridMultilevel"/>
    <w:tmpl w:val="0F9E875C"/>
    <w:lvl w:ilvl="0" w:tplc="E54890F2">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17F051F"/>
    <w:multiLevelType w:val="hybridMultilevel"/>
    <w:tmpl w:val="6164D266"/>
    <w:lvl w:ilvl="0" w:tplc="E54890F2">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75F01CB"/>
    <w:multiLevelType w:val="singleLevel"/>
    <w:tmpl w:val="7D00D352"/>
    <w:lvl w:ilvl="0">
      <w:start w:val="1"/>
      <w:numFmt w:val="bullet"/>
      <w:lvlText w:val=""/>
      <w:lvlJc w:val="left"/>
      <w:pPr>
        <w:tabs>
          <w:tab w:val="num" w:pos="360"/>
        </w:tabs>
        <w:ind w:left="340" w:hanging="340"/>
      </w:pPr>
      <w:rPr>
        <w:rFonts w:ascii="Symbol" w:hAnsi="Symbol" w:hint="default"/>
      </w:rPr>
    </w:lvl>
  </w:abstractNum>
  <w:abstractNum w:abstractNumId="14">
    <w:nsid w:val="77960FB7"/>
    <w:multiLevelType w:val="hybridMultilevel"/>
    <w:tmpl w:val="04D245DC"/>
    <w:lvl w:ilvl="0" w:tplc="E54890F2">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9"/>
  </w:num>
  <w:num w:numId="5">
    <w:abstractNumId w:val="13"/>
  </w:num>
  <w:num w:numId="6">
    <w:abstractNumId w:val="8"/>
  </w:num>
  <w:num w:numId="7">
    <w:abstractNumId w:val="14"/>
  </w:num>
  <w:num w:numId="8">
    <w:abstractNumId w:val="12"/>
  </w:num>
  <w:num w:numId="9">
    <w:abstractNumId w:val="11"/>
  </w:num>
  <w:num w:numId="10">
    <w:abstractNumId w:val="10"/>
  </w:num>
  <w:num w:numId="11">
    <w:abstractNumId w:val="4"/>
  </w:num>
  <w:num w:numId="12">
    <w:abstractNumId w:val="6"/>
  </w:num>
  <w:num w:numId="13">
    <w:abstractNumId w:val="3"/>
  </w:num>
  <w:num w:numId="14">
    <w:abstractNumId w:val="2"/>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8DE"/>
    <w:rsid w:val="00082BF7"/>
    <w:rsid w:val="000955E1"/>
    <w:rsid w:val="000B76E8"/>
    <w:rsid w:val="000C4C0B"/>
    <w:rsid w:val="000E2EAA"/>
    <w:rsid w:val="001C0DE5"/>
    <w:rsid w:val="001F4D11"/>
    <w:rsid w:val="00311AD1"/>
    <w:rsid w:val="0042146E"/>
    <w:rsid w:val="004331BF"/>
    <w:rsid w:val="00487EA6"/>
    <w:rsid w:val="005276EC"/>
    <w:rsid w:val="00567BC9"/>
    <w:rsid w:val="00587D9C"/>
    <w:rsid w:val="005C127B"/>
    <w:rsid w:val="005D7E9B"/>
    <w:rsid w:val="005E42A6"/>
    <w:rsid w:val="00650E2D"/>
    <w:rsid w:val="00653FBA"/>
    <w:rsid w:val="00657865"/>
    <w:rsid w:val="00762A23"/>
    <w:rsid w:val="007E1E64"/>
    <w:rsid w:val="007E4A3D"/>
    <w:rsid w:val="008C2808"/>
    <w:rsid w:val="008D25F0"/>
    <w:rsid w:val="008F44F2"/>
    <w:rsid w:val="00A36ED4"/>
    <w:rsid w:val="00A6422F"/>
    <w:rsid w:val="00AB7996"/>
    <w:rsid w:val="00B01D33"/>
    <w:rsid w:val="00B26108"/>
    <w:rsid w:val="00B519C7"/>
    <w:rsid w:val="00BB2529"/>
    <w:rsid w:val="00C11A57"/>
    <w:rsid w:val="00C80260"/>
    <w:rsid w:val="00C869EC"/>
    <w:rsid w:val="00DA4C31"/>
    <w:rsid w:val="00DD303E"/>
    <w:rsid w:val="00E41D66"/>
    <w:rsid w:val="00E52E67"/>
    <w:rsid w:val="00E75D66"/>
    <w:rsid w:val="00EC25C3"/>
    <w:rsid w:val="00F73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NewRomanPSMT" w:hAnsi="TimesNewRomanPSMT"/>
      <w:snapToGrid w:val="0"/>
      <w:sz w:val="24"/>
      <w:lang w:eastAsia="en-US"/>
    </w:rPr>
  </w:style>
  <w:style w:type="paragraph" w:styleId="BodyText2">
    <w:name w:val="Body Text 2"/>
    <w:basedOn w:val="Normal"/>
    <w:semiHidden/>
    <w:rPr>
      <w:rFonts w:ascii="TimesNewRomanPS-ItalicMT" w:hAnsi="TimesNewRomanPS-ItalicMT"/>
      <w:i/>
      <w:snapToGrid w:val="0"/>
      <w:sz w:val="24"/>
      <w:lang w:eastAsia="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1">
    <w:name w:val="toc 1"/>
    <w:basedOn w:val="Normal"/>
    <w:next w:val="Normal"/>
    <w:autoRedefine/>
    <w:uiPriority w:val="39"/>
    <w:pPr>
      <w:spacing w:before="240" w:after="120"/>
    </w:pPr>
    <w:rPr>
      <w:b/>
    </w:rPr>
  </w:style>
  <w:style w:type="paragraph" w:styleId="TOC2">
    <w:name w:val="toc 2"/>
    <w:basedOn w:val="Normal"/>
    <w:next w:val="Normal"/>
    <w:autoRedefine/>
    <w:uiPriority w:val="39"/>
    <w:rsid w:val="00B519C7"/>
    <w:pPr>
      <w:tabs>
        <w:tab w:val="left" w:pos="800"/>
        <w:tab w:val="right" w:pos="9394"/>
      </w:tabs>
      <w:ind w:left="198"/>
    </w:pPr>
    <w:rPr>
      <w:rFonts w:ascii="Garamond" w:hAnsi="Garamond" w:cs="Arial"/>
      <w:noProof/>
      <w:snapToGrid w:val="0"/>
      <w:sz w:val="22"/>
      <w:szCs w:val="22"/>
      <w:lang w:eastAsia="en-US"/>
    </w:r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Title">
    <w:name w:val="Title"/>
    <w:basedOn w:val="Normal"/>
    <w:qFormat/>
    <w:pPr>
      <w:jc w:val="center"/>
    </w:pPr>
    <w:rPr>
      <w:rFonts w:ascii="TimesNewRomanPS-BoldMT" w:hAnsi="TimesNewRomanPS-BoldMT"/>
      <w:b/>
      <w:snapToGrid w:val="0"/>
      <w:sz w:val="24"/>
      <w:lang w:eastAsia="en-US"/>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153"/>
        <w:tab w:val="right" w:pos="8306"/>
      </w:tabs>
    </w:pPr>
  </w:style>
  <w:style w:type="paragraph" w:customStyle="1" w:styleId="DefinitionList">
    <w:name w:val="Definition List"/>
    <w:basedOn w:val="Normal"/>
    <w:next w:val="Normal"/>
    <w:pPr>
      <w:ind w:left="360"/>
    </w:pPr>
    <w:rPr>
      <w:snapToGrid w:val="0"/>
      <w:sz w:val="24"/>
      <w:lang w:eastAsia="en-US"/>
    </w:rPr>
  </w:style>
  <w:style w:type="paragraph" w:customStyle="1" w:styleId="DraftHeading1">
    <w:name w:val="Draft Heading 1"/>
    <w:basedOn w:val="Normal"/>
    <w:next w:val="Normal"/>
    <w:rsid w:val="00C869EC"/>
    <w:pPr>
      <w:overflowPunct w:val="0"/>
      <w:autoSpaceDE w:val="0"/>
      <w:autoSpaceDN w:val="0"/>
      <w:adjustRightInd w:val="0"/>
      <w:spacing w:before="120"/>
      <w:textAlignment w:val="baseline"/>
      <w:outlineLvl w:val="2"/>
    </w:pPr>
    <w:rPr>
      <w:b/>
      <w:sz w:val="24"/>
      <w:szCs w:val="24"/>
      <w:lang w:eastAsia="en-US"/>
    </w:rPr>
  </w:style>
  <w:style w:type="paragraph" w:customStyle="1" w:styleId="BodySectionSub">
    <w:name w:val="Body Section (Sub)"/>
    <w:next w:val="Normal"/>
    <w:link w:val="BodySectionSubChar"/>
    <w:rsid w:val="008F44F2"/>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rsid w:val="008F44F2"/>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8F44F2"/>
    <w:pPr>
      <w:overflowPunct w:val="0"/>
      <w:autoSpaceDE w:val="0"/>
      <w:autoSpaceDN w:val="0"/>
      <w:adjustRightInd w:val="0"/>
      <w:spacing w:before="120"/>
      <w:textAlignment w:val="baseline"/>
    </w:pPr>
    <w:rPr>
      <w:sz w:val="24"/>
      <w:lang w:eastAsia="en-US"/>
    </w:rPr>
  </w:style>
  <w:style w:type="character" w:customStyle="1" w:styleId="BodySectionSubChar">
    <w:name w:val="Body Section (Sub) Char"/>
    <w:link w:val="BodySectionSub"/>
    <w:rsid w:val="008F44F2"/>
    <w:rPr>
      <w:sz w:val="24"/>
      <w:lang w:eastAsia="en-US"/>
    </w:rPr>
  </w:style>
  <w:style w:type="character" w:customStyle="1" w:styleId="Heading3Char">
    <w:name w:val="Heading 3 Char"/>
    <w:link w:val="Heading3"/>
    <w:rsid w:val="00082BF7"/>
    <w:rPr>
      <w:rFonts w:ascii="Arial" w:hAnsi="Arial"/>
      <w:sz w:val="24"/>
    </w:rPr>
  </w:style>
  <w:style w:type="paragraph" w:styleId="BalloonText">
    <w:name w:val="Balloon Text"/>
    <w:basedOn w:val="Normal"/>
    <w:link w:val="BalloonTextChar"/>
    <w:uiPriority w:val="99"/>
    <w:semiHidden/>
    <w:unhideWhenUsed/>
    <w:rsid w:val="00B26108"/>
    <w:rPr>
      <w:rFonts w:ascii="Tahoma" w:hAnsi="Tahoma" w:cs="Tahoma"/>
      <w:sz w:val="16"/>
      <w:szCs w:val="16"/>
    </w:rPr>
  </w:style>
  <w:style w:type="character" w:customStyle="1" w:styleId="BalloonTextChar">
    <w:name w:val="Balloon Text Char"/>
    <w:basedOn w:val="DefaultParagraphFont"/>
    <w:link w:val="BalloonText"/>
    <w:uiPriority w:val="99"/>
    <w:semiHidden/>
    <w:rsid w:val="00B26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bac.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mbudvic@ombudsman.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mbudsman.vic.gov.au" TargetMode="External"/><Relationship Id="rId4" Type="http://schemas.openxmlformats.org/officeDocument/2006/relationships/settings" Target="settings.xml"/><Relationship Id="rId9" Type="http://schemas.openxmlformats.org/officeDocument/2006/relationships/hyperlink" Target="http://www.ibac.vi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2228</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CONTENTS</vt:lpstr>
    </vt:vector>
  </TitlesOfParts>
  <Company>Cardinia Shire Council</Company>
  <LinksUpToDate>false</LinksUpToDate>
  <CharactersWithSpaces>15250</CharactersWithSpaces>
  <SharedDoc>false</SharedDoc>
  <HLinks>
    <vt:vector size="18" baseType="variant">
      <vt:variant>
        <vt:i4>7667784</vt:i4>
      </vt:variant>
      <vt:variant>
        <vt:i4>132</vt:i4>
      </vt:variant>
      <vt:variant>
        <vt:i4>0</vt:i4>
      </vt:variant>
      <vt:variant>
        <vt:i4>5</vt:i4>
      </vt:variant>
      <vt:variant>
        <vt:lpwstr>mailto:ombudvic@ombudsman.vic.gov.au</vt:lpwstr>
      </vt:variant>
      <vt:variant>
        <vt:lpwstr/>
      </vt:variant>
      <vt:variant>
        <vt:i4>720903</vt:i4>
      </vt:variant>
      <vt:variant>
        <vt:i4>129</vt:i4>
      </vt:variant>
      <vt:variant>
        <vt:i4>0</vt:i4>
      </vt:variant>
      <vt:variant>
        <vt:i4>5</vt:i4>
      </vt:variant>
      <vt:variant>
        <vt:lpwstr>http://www.ombudsman.vic.gov.au/</vt:lpwstr>
      </vt:variant>
      <vt:variant>
        <vt:lpwstr/>
      </vt:variant>
      <vt:variant>
        <vt:i4>5636204</vt:i4>
      </vt:variant>
      <vt:variant>
        <vt:i4>39239</vt:i4>
      </vt:variant>
      <vt:variant>
        <vt:i4>1025</vt:i4>
      </vt:variant>
      <vt:variant>
        <vt:i4>1</vt:i4>
      </vt:variant>
      <vt:variant>
        <vt:lpwstr>P:\CLIPART\LOGO\Cardinia_Logo_BW.jpg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Doug Evans</dc:creator>
  <cp:keywords/>
  <dc:description/>
  <cp:lastModifiedBy>Sharon Voltan</cp:lastModifiedBy>
  <cp:revision>3</cp:revision>
  <cp:lastPrinted>2013-07-25T02:49:00Z</cp:lastPrinted>
  <dcterms:created xsi:type="dcterms:W3CDTF">2013-08-06T04:15:00Z</dcterms:created>
  <dcterms:modified xsi:type="dcterms:W3CDTF">2013-08-06T06:18:00Z</dcterms:modified>
</cp:coreProperties>
</file>