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7850543"/>
        <w:docPartObj>
          <w:docPartGallery w:val="Cover Pages"/>
          <w:docPartUnique/>
        </w:docPartObj>
      </w:sdtPr>
      <w:sdtEndPr>
        <w:rPr>
          <w:rFonts w:eastAsiaTheme="majorEastAsia"/>
        </w:rPr>
      </w:sdtEndPr>
      <w:sdtContent>
        <w:p w14:paraId="727AF3E9" w14:textId="77777777" w:rsidR="00C37FCB" w:rsidRPr="00925654" w:rsidRDefault="00C37FCB" w:rsidP="007E7839">
          <w:r w:rsidRPr="00925654">
            <w:rPr>
              <w:noProof/>
            </w:rPr>
            <w:drawing>
              <wp:anchor distT="0" distB="0" distL="114300" distR="114300" simplePos="0" relativeHeight="251659264" behindDoc="1" locked="0" layoutInCell="1" allowOverlap="1" wp14:anchorId="0869F5F5" wp14:editId="3806D9B8">
                <wp:simplePos x="0" y="0"/>
                <wp:positionH relativeFrom="column">
                  <wp:posOffset>-628650</wp:posOffset>
                </wp:positionH>
                <wp:positionV relativeFrom="paragraph">
                  <wp:posOffset>-552450</wp:posOffset>
                </wp:positionV>
                <wp:extent cx="6839585" cy="997140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Picture 52"/>
                        <pic:cNvPicPr>
                          <a:picLocks/>
                        </pic:cNvPicPr>
                      </pic:nvPicPr>
                      <pic:blipFill>
                        <a:blip r:embed="rId10">
                          <a:extLst>
                            <a:ext uri="{28A0092B-C50C-407E-A947-70E740481C1C}">
                              <a14:useLocalDpi xmlns:a14="http://schemas.microsoft.com/office/drawing/2010/main" val="0"/>
                            </a:ext>
                          </a:extLst>
                        </a:blip>
                        <a:stretch>
                          <a:fillRect/>
                        </a:stretch>
                      </pic:blipFill>
                      <pic:spPr>
                        <a:xfrm>
                          <a:off x="0" y="0"/>
                          <a:ext cx="6839585" cy="9971405"/>
                        </a:xfrm>
                        <a:prstGeom prst="rect">
                          <a:avLst/>
                        </a:prstGeom>
                      </pic:spPr>
                    </pic:pic>
                  </a:graphicData>
                </a:graphic>
              </wp:anchor>
            </w:drawing>
          </w:r>
          <w:r w:rsidRPr="00925654">
            <w:rPr>
              <w:noProof/>
            </w:rPr>
            <w:drawing>
              <wp:anchor distT="0" distB="0" distL="114300" distR="114300" simplePos="0" relativeHeight="251660288" behindDoc="1" locked="0" layoutInCell="1" allowOverlap="1" wp14:anchorId="6F743B4A" wp14:editId="59136710">
                <wp:simplePos x="0" y="0"/>
                <wp:positionH relativeFrom="column">
                  <wp:posOffset>4839539</wp:posOffset>
                </wp:positionH>
                <wp:positionV relativeFrom="paragraph">
                  <wp:posOffset>-552450</wp:posOffset>
                </wp:positionV>
                <wp:extent cx="1371810" cy="723851"/>
                <wp:effectExtent l="0" t="0" r="0" b="63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810" cy="723851"/>
                        </a:xfrm>
                        <a:prstGeom prst="rect">
                          <a:avLst/>
                        </a:prstGeom>
                      </pic:spPr>
                    </pic:pic>
                  </a:graphicData>
                </a:graphic>
              </wp:anchor>
            </w:drawing>
          </w:r>
        </w:p>
        <w:p w14:paraId="71EC2362" w14:textId="77777777" w:rsidR="00C37FCB" w:rsidRPr="00925654" w:rsidRDefault="00C37FCB" w:rsidP="007E7839">
          <w:r w:rsidRPr="007A32C6">
            <w:rPr>
              <w:color w:val="031F73" w:themeColor="text2"/>
            </w:rPr>
            <w:t>Cardinia Shire Council</w:t>
          </w:r>
        </w:p>
        <w:p w14:paraId="0B165C9E" w14:textId="77777777" w:rsidR="00C37FCB" w:rsidRPr="007852FA" w:rsidRDefault="00C37FCB" w:rsidP="007E7839">
          <w:pPr>
            <w:rPr>
              <w:color w:val="FFFFFF" w:themeColor="background1"/>
            </w:rPr>
          </w:pPr>
        </w:p>
        <w:p w14:paraId="73EBD02B" w14:textId="77777777" w:rsidR="00C37FCB" w:rsidRPr="007852FA" w:rsidRDefault="00C37FCB" w:rsidP="007E7839">
          <w:pPr>
            <w:rPr>
              <w:color w:val="FFFFFF" w:themeColor="background1"/>
            </w:rPr>
          </w:pPr>
        </w:p>
        <w:p w14:paraId="389DF95B" w14:textId="77777777" w:rsidR="00C37FCB" w:rsidRPr="007852FA" w:rsidRDefault="00C37FCB" w:rsidP="007E7839">
          <w:pPr>
            <w:rPr>
              <w:color w:val="FFFFFF" w:themeColor="background1"/>
            </w:rPr>
          </w:pPr>
        </w:p>
        <w:p w14:paraId="1F73FC17" w14:textId="77777777" w:rsidR="00C37FCB" w:rsidRPr="007852FA" w:rsidRDefault="00C37FCB" w:rsidP="007E7839">
          <w:pPr>
            <w:rPr>
              <w:color w:val="FFFFFF" w:themeColor="background1"/>
            </w:rPr>
          </w:pPr>
        </w:p>
        <w:p w14:paraId="3F9AC4A3" w14:textId="77777777" w:rsidR="00C37FCB" w:rsidRPr="00925654" w:rsidRDefault="00C37FCB" w:rsidP="007E7839">
          <w:pPr>
            <w:rPr>
              <w:color w:val="FFFFFF" w:themeColor="background1"/>
            </w:rPr>
          </w:pPr>
        </w:p>
        <w:p w14:paraId="2F768997" w14:textId="77777777" w:rsidR="00C37FCB" w:rsidRPr="00925654" w:rsidRDefault="00C37FCB" w:rsidP="007E7839">
          <w:pPr>
            <w:rPr>
              <w:color w:val="FFFFFF" w:themeColor="background1"/>
            </w:rPr>
          </w:pPr>
        </w:p>
        <w:p w14:paraId="718940AA" w14:textId="77777777" w:rsidR="00C37FCB" w:rsidRPr="00925654" w:rsidRDefault="00C37FCB" w:rsidP="007E7839">
          <w:pPr>
            <w:rPr>
              <w:color w:val="FFFFFF" w:themeColor="background1"/>
            </w:rPr>
          </w:pPr>
        </w:p>
        <w:p w14:paraId="3982BFA8" w14:textId="77777777" w:rsidR="00C37FCB" w:rsidRPr="00925654" w:rsidRDefault="00C37FCB" w:rsidP="007E7839">
          <w:pPr>
            <w:rPr>
              <w:color w:val="FFFFFF" w:themeColor="background1"/>
            </w:rPr>
          </w:pPr>
        </w:p>
        <w:p w14:paraId="67FF5A48" w14:textId="77777777" w:rsidR="00C37FCB" w:rsidRPr="00925654" w:rsidRDefault="00C37FCB" w:rsidP="007E7839">
          <w:pPr>
            <w:rPr>
              <w:color w:val="FFFFFF" w:themeColor="background1"/>
            </w:rPr>
          </w:pPr>
        </w:p>
        <w:p w14:paraId="4A377C95" w14:textId="77777777" w:rsidR="00C37FCB" w:rsidRPr="00925654" w:rsidRDefault="00C37FCB" w:rsidP="007E7839">
          <w:pPr>
            <w:rPr>
              <w:color w:val="FFFFFF" w:themeColor="background1"/>
            </w:rPr>
          </w:pPr>
        </w:p>
        <w:p w14:paraId="4DB346B5" w14:textId="77777777" w:rsidR="00C37FCB" w:rsidRDefault="00C37FCB" w:rsidP="007E7839">
          <w:pPr>
            <w:rPr>
              <w:color w:val="FFFFFF" w:themeColor="background1"/>
            </w:rPr>
          </w:pPr>
        </w:p>
        <w:p w14:paraId="71AC5AC7" w14:textId="77777777" w:rsidR="00C37FCB" w:rsidRDefault="00C37FCB" w:rsidP="007E7839">
          <w:pPr>
            <w:rPr>
              <w:color w:val="FFFFFF" w:themeColor="background1"/>
            </w:rPr>
          </w:pPr>
        </w:p>
        <w:p w14:paraId="7C237A01" w14:textId="77777777" w:rsidR="00C37FCB" w:rsidRDefault="00C37FCB" w:rsidP="007E7839">
          <w:pPr>
            <w:rPr>
              <w:color w:val="FFFFFF" w:themeColor="background1"/>
            </w:rPr>
          </w:pPr>
        </w:p>
        <w:p w14:paraId="780C5FFC" w14:textId="77777777" w:rsidR="00C37FCB" w:rsidRDefault="00C37FCB" w:rsidP="007E7839">
          <w:pPr>
            <w:rPr>
              <w:color w:val="FFFFFF" w:themeColor="background1"/>
            </w:rPr>
          </w:pPr>
        </w:p>
        <w:p w14:paraId="0DCB4ED8" w14:textId="77777777" w:rsidR="00C37FCB" w:rsidRDefault="00C37FCB" w:rsidP="007E7839">
          <w:pPr>
            <w:rPr>
              <w:color w:val="FFFFFF" w:themeColor="background1"/>
            </w:rPr>
          </w:pPr>
        </w:p>
        <w:p w14:paraId="4B9C7787" w14:textId="77777777" w:rsidR="00C37FCB" w:rsidRDefault="00C37FCB" w:rsidP="007E7839">
          <w:pPr>
            <w:rPr>
              <w:color w:val="FFFFFF" w:themeColor="background1"/>
            </w:rPr>
          </w:pPr>
        </w:p>
        <w:p w14:paraId="4CA265B0" w14:textId="77777777" w:rsidR="00C37FCB" w:rsidRDefault="00C37FCB" w:rsidP="007E7839">
          <w:pPr>
            <w:rPr>
              <w:color w:val="FFFFFF" w:themeColor="background1"/>
            </w:rPr>
          </w:pPr>
        </w:p>
        <w:p w14:paraId="0D23DD25" w14:textId="77777777" w:rsidR="00C37FCB" w:rsidRDefault="00C37FCB" w:rsidP="007E7839">
          <w:pPr>
            <w:rPr>
              <w:color w:val="FFFFFF" w:themeColor="background1"/>
            </w:rPr>
          </w:pPr>
        </w:p>
        <w:p w14:paraId="33E77D81" w14:textId="77777777" w:rsidR="00C37FCB" w:rsidRPr="00925654" w:rsidRDefault="00C37FCB" w:rsidP="007E7839">
          <w:pPr>
            <w:rPr>
              <w:color w:val="FFFFFF" w:themeColor="background1"/>
            </w:rPr>
          </w:pPr>
        </w:p>
        <w:p w14:paraId="52C68605" w14:textId="42324E3A" w:rsidR="00C37FCB" w:rsidRPr="00925654" w:rsidRDefault="007153A9" w:rsidP="007E7839">
          <w:pPr>
            <w:pStyle w:val="Title"/>
            <w:rPr>
              <w:color w:val="FFFFFF" w:themeColor="background1"/>
            </w:rPr>
          </w:pPr>
          <w:sdt>
            <w:sdtPr>
              <w:rPr>
                <w:color w:val="FFFFFF" w:themeColor="background1"/>
              </w:rPr>
              <w:alias w:val="Title"/>
              <w:id w:val="-1798602696"/>
              <w:dataBinding w:prefixMappings="xmlns:ns0='http://schemas.openxmlformats.org/package/2006/metadata/core-properties' xmlns:ns1='http://purl.org/dc/elements/1.1/'" w:xpath="/ns0:coreProperties[1]/ns1:title[1]" w:storeItemID="{6C3C8BC8-F283-45AE-878A-BAB7291924A1}"/>
              <w:text/>
            </w:sdtPr>
            <w:sdtEndPr/>
            <w:sdtContent>
              <w:r w:rsidR="00AE6E22">
                <w:rPr>
                  <w:color w:val="FFFFFF" w:themeColor="background1"/>
                </w:rPr>
                <w:t>Weed Management Strategy 2019</w:t>
              </w:r>
              <w:r w:rsidR="00AE6E22" w:rsidRPr="007F6EBD">
                <w:rPr>
                  <w:color w:val="FFFFFF" w:themeColor="background1"/>
                </w:rPr>
                <w:t>–</w:t>
              </w:r>
              <w:r w:rsidR="00AE6E22">
                <w:rPr>
                  <w:color w:val="FFFFFF" w:themeColor="background1"/>
                </w:rPr>
                <w:t>29</w:t>
              </w:r>
            </w:sdtContent>
          </w:sdt>
        </w:p>
        <w:p w14:paraId="25104496" w14:textId="77777777" w:rsidR="00C37FCB" w:rsidRPr="00925654" w:rsidRDefault="00C37FCB" w:rsidP="007E7839">
          <w:pPr>
            <w:rPr>
              <w:color w:val="FFFFFF" w:themeColor="background1"/>
            </w:rPr>
          </w:pPr>
        </w:p>
        <w:p w14:paraId="7C23EF01" w14:textId="77777777" w:rsidR="00C37FCB" w:rsidRDefault="00C37FCB" w:rsidP="007E7839">
          <w:pPr>
            <w:rPr>
              <w:color w:val="FFFFFF" w:themeColor="background1"/>
            </w:rPr>
          </w:pPr>
        </w:p>
        <w:p w14:paraId="0994E244" w14:textId="77777777" w:rsidR="00C37FCB" w:rsidRDefault="00C37FCB" w:rsidP="007E7839">
          <w:pPr>
            <w:rPr>
              <w:color w:val="FFFFFF" w:themeColor="background1"/>
            </w:rPr>
          </w:pPr>
        </w:p>
        <w:p w14:paraId="2FB90992" w14:textId="0FB12DEF" w:rsidR="00C37FCB" w:rsidRDefault="00C37FCB" w:rsidP="007E7839">
          <w:pPr>
            <w:rPr>
              <w:color w:val="FFFFFF" w:themeColor="background1"/>
            </w:rPr>
          </w:pPr>
        </w:p>
        <w:p w14:paraId="68B0E8B9" w14:textId="77777777" w:rsidR="00C37FCB" w:rsidRDefault="00C37FCB" w:rsidP="007E7839">
          <w:pPr>
            <w:rPr>
              <w:color w:val="FFFFFF" w:themeColor="background1"/>
            </w:rPr>
          </w:pPr>
        </w:p>
        <w:p w14:paraId="65DCF45F" w14:textId="77777777" w:rsidR="00C37FCB" w:rsidRPr="00925654" w:rsidRDefault="00C37FCB" w:rsidP="007E7839">
          <w:pPr>
            <w:rPr>
              <w:color w:val="FFFFFF" w:themeColor="background1"/>
            </w:rPr>
          </w:pPr>
        </w:p>
        <w:sdt>
          <w:sdtPr>
            <w:rPr>
              <w:color w:val="FFFFFF" w:themeColor="background1"/>
            </w:rPr>
            <w:alias w:val="Date"/>
            <w:tag w:val="Date"/>
            <w:id w:val="831879380"/>
            <w:date w:fullDate="2019-06-01T00:00:00Z">
              <w:dateFormat w:val="MMMM yyyy"/>
              <w:lid w:val="en-AU"/>
              <w:storeMappedDataAs w:val="dateTime"/>
              <w:calendar w:val="gregorian"/>
            </w:date>
          </w:sdtPr>
          <w:sdtEndPr/>
          <w:sdtContent>
            <w:p w14:paraId="6897C151" w14:textId="3B9C8605" w:rsidR="00C37FCB" w:rsidRPr="00925654" w:rsidRDefault="0027744A" w:rsidP="007E7839">
              <w:pPr>
                <w:rPr>
                  <w:color w:val="FFFFFF" w:themeColor="background1"/>
                </w:rPr>
              </w:pPr>
              <w:r>
                <w:rPr>
                  <w:color w:val="FFFFFF" w:themeColor="background1"/>
                </w:rPr>
                <w:t>June 2019</w:t>
              </w:r>
            </w:p>
          </w:sdtContent>
        </w:sdt>
        <w:p w14:paraId="20E03458" w14:textId="77777777" w:rsidR="00C37FCB" w:rsidRPr="00925654" w:rsidRDefault="00C37FCB" w:rsidP="007E7839">
          <w:pPr>
            <w:rPr>
              <w:color w:val="FFFFFF" w:themeColor="background1"/>
            </w:rPr>
          </w:pPr>
        </w:p>
        <w:p w14:paraId="5444C75E" w14:textId="77777777" w:rsidR="00C37FCB" w:rsidRPr="00925654" w:rsidRDefault="00C37FCB" w:rsidP="007E7839">
          <w:pPr>
            <w:rPr>
              <w:rFonts w:eastAsiaTheme="majorEastAsia"/>
              <w:color w:val="FFFFFF" w:themeColor="background1"/>
            </w:rPr>
          </w:pPr>
        </w:p>
        <w:p w14:paraId="6DA15236" w14:textId="77777777" w:rsidR="00C37FCB" w:rsidRPr="00925654" w:rsidRDefault="00C37FCB" w:rsidP="007E7839">
          <w:pPr>
            <w:rPr>
              <w:rFonts w:eastAsiaTheme="majorEastAsia"/>
              <w:color w:val="FFFFFF" w:themeColor="background1"/>
            </w:rPr>
          </w:pPr>
        </w:p>
        <w:p w14:paraId="60DBE57D" w14:textId="77777777" w:rsidR="00C37FCB" w:rsidRDefault="00C37FCB" w:rsidP="00BB5D33">
          <w:pPr>
            <w:rPr>
              <w:rFonts w:eastAsiaTheme="majorEastAsia"/>
            </w:rPr>
          </w:pPr>
          <w:r>
            <w:rPr>
              <w:rFonts w:eastAsiaTheme="majorEastAsia"/>
            </w:rPr>
            <w:br w:type="page"/>
          </w:r>
        </w:p>
      </w:sdtContent>
    </w:sdt>
    <w:p w14:paraId="6EFFE09F" w14:textId="77777777" w:rsidR="00C37FCB" w:rsidRDefault="00C37FCB" w:rsidP="00BB5D33">
      <w:r>
        <w:lastRenderedPageBreak/>
        <w:t>Prepared by:</w:t>
      </w:r>
    </w:p>
    <w:p w14:paraId="69592966" w14:textId="77777777" w:rsidR="00C37FCB" w:rsidRDefault="00C37FCB" w:rsidP="00BB5D33"/>
    <w:p w14:paraId="1C960ECA" w14:textId="77777777" w:rsidR="00C37FCB" w:rsidRPr="00BB5D33" w:rsidRDefault="00C37FCB" w:rsidP="00BB5D33">
      <w:pPr>
        <w:rPr>
          <w:rStyle w:val="Strong"/>
        </w:rPr>
      </w:pPr>
      <w:r w:rsidRPr="00BB5D33">
        <w:rPr>
          <w:rStyle w:val="Strong"/>
        </w:rPr>
        <w:t>Cardinia Shire Council</w:t>
      </w:r>
    </w:p>
    <w:p w14:paraId="43C221F7" w14:textId="77777777" w:rsidR="00C37FCB" w:rsidRDefault="00C37FCB" w:rsidP="00BB5D33">
      <w:r>
        <w:t>Environment and Heritage Unit</w:t>
      </w:r>
    </w:p>
    <w:p w14:paraId="099DDE9F" w14:textId="094121CF" w:rsidR="00C37FCB" w:rsidRDefault="00C37FCB" w:rsidP="00BB5D33">
      <w:pPr>
        <w:spacing w:before="7800"/>
      </w:pPr>
      <w:r>
        <w:t xml:space="preserve">Published </w:t>
      </w:r>
      <w:sdt>
        <w:sdtPr>
          <w:alias w:val="Date"/>
          <w:tag w:val="Date"/>
          <w:id w:val="-1923396868"/>
          <w:date w:fullDate="2019-06-01T00:00:00Z">
            <w:dateFormat w:val="MMMM yyyy"/>
            <w:lid w:val="en-AU"/>
            <w:storeMappedDataAs w:val="dateTime"/>
            <w:calendar w:val="gregorian"/>
          </w:date>
        </w:sdtPr>
        <w:sdtEndPr/>
        <w:sdtContent>
          <w:r w:rsidR="0027744A">
            <w:t>June 2019</w:t>
          </w:r>
        </w:sdtContent>
      </w:sdt>
    </w:p>
    <w:p w14:paraId="08721DBB" w14:textId="77777777" w:rsidR="00C37FCB" w:rsidRDefault="00C37FCB" w:rsidP="00BB5D33"/>
    <w:p w14:paraId="1CEB499B" w14:textId="77777777" w:rsidR="00C37FCB" w:rsidRDefault="00C37FCB" w:rsidP="00BB5D33">
      <w:r>
        <w:t xml:space="preserve">© Cardinia Shire Council </w:t>
      </w:r>
      <w:sdt>
        <w:sdtPr>
          <w:alias w:val="Year"/>
          <w:tag w:val="Year"/>
          <w:id w:val="-1458718200"/>
          <w:date w:fullDate="2019-06-17T00:00:00Z">
            <w:dateFormat w:val="yyyy"/>
            <w:lid w:val="en-AU"/>
            <w:storeMappedDataAs w:val="dateTime"/>
            <w:calendar w:val="gregorian"/>
          </w:date>
        </w:sdtPr>
        <w:sdtEndPr/>
        <w:sdtContent>
          <w:r>
            <w:t>2019</w:t>
          </w:r>
        </w:sdtContent>
      </w:sdt>
    </w:p>
    <w:p w14:paraId="09737B68" w14:textId="77777777" w:rsidR="00C37FCB" w:rsidRDefault="00C37FCB" w:rsidP="00BB5D33">
      <w:r>
        <w:t>ABN: 32 210 906 807</w:t>
      </w:r>
    </w:p>
    <w:p w14:paraId="2E51EBD2" w14:textId="77777777" w:rsidR="00C37FCB" w:rsidRDefault="00C37FCB" w:rsidP="00BB5D33">
      <w:r>
        <w:t>20 Siding Avenue, Officer</w:t>
      </w:r>
    </w:p>
    <w:p w14:paraId="17D0A31F" w14:textId="77777777" w:rsidR="00C37FCB" w:rsidRDefault="00C37FCB" w:rsidP="00BB5D33"/>
    <w:p w14:paraId="3A0E88D8" w14:textId="77777777" w:rsidR="00C37FCB" w:rsidRDefault="00C37FCB" w:rsidP="00BB5D33">
      <w:r>
        <w:t>PO Box 7, Pakenham Vic 3810</w:t>
      </w:r>
    </w:p>
    <w:p w14:paraId="5AA4A33B" w14:textId="77777777" w:rsidR="00C37FCB" w:rsidRDefault="00C37FCB" w:rsidP="00BB5D33">
      <w:r>
        <w:t>(DX 81006)</w:t>
      </w:r>
    </w:p>
    <w:p w14:paraId="7916E353" w14:textId="77777777" w:rsidR="00C37FCB" w:rsidRDefault="00C37FCB" w:rsidP="00BB5D33"/>
    <w:p w14:paraId="7E1BDFA2" w14:textId="77777777" w:rsidR="00C37FCB" w:rsidRDefault="00C37FCB" w:rsidP="00BB5D33">
      <w:r>
        <w:t>Phone:</w:t>
      </w:r>
      <w:r>
        <w:tab/>
        <w:t>1300 787 624</w:t>
      </w:r>
    </w:p>
    <w:p w14:paraId="0E5F4D0E" w14:textId="77777777" w:rsidR="00C37FCB" w:rsidRDefault="00C37FCB" w:rsidP="00BB5D33">
      <w:r>
        <w:t>Email:</w:t>
      </w:r>
      <w:r>
        <w:tab/>
        <w:t>mail@cardinia.vic.gov.au</w:t>
      </w:r>
    </w:p>
    <w:p w14:paraId="791BC7A8" w14:textId="4CA78033" w:rsidR="00C37FCB" w:rsidRDefault="00C37FCB" w:rsidP="00BB5D33">
      <w:r>
        <w:t>Web:</w:t>
      </w:r>
      <w:r>
        <w:tab/>
      </w:r>
      <w:r w:rsidR="00C63B3E" w:rsidRPr="00C47C07">
        <w:t>www.</w:t>
      </w:r>
      <w:r w:rsidRPr="00C47C07">
        <w:t>cardinia.vic.gov.au</w:t>
      </w:r>
    </w:p>
    <w:p w14:paraId="3AD9827E" w14:textId="77777777" w:rsidR="007E7839" w:rsidRDefault="00C37FCB" w:rsidP="00746F9C">
      <w:r>
        <w:br w:type="page"/>
      </w:r>
    </w:p>
    <w:p w14:paraId="6BDA08BE" w14:textId="0FAA6D7F" w:rsidR="007E7839" w:rsidRDefault="007E7839" w:rsidP="007E7839">
      <w:pPr>
        <w:pStyle w:val="NonTOCHeading1"/>
      </w:pPr>
      <w:r>
        <w:lastRenderedPageBreak/>
        <w:t>Contents</w:t>
      </w:r>
    </w:p>
    <w:sdt>
      <w:sdtPr>
        <w:rPr>
          <w:rFonts w:ascii="Garamond" w:hAnsi="Garamond"/>
          <w:b w:val="0"/>
          <w:caps/>
          <w:sz w:val="24"/>
          <w:szCs w:val="24"/>
        </w:rPr>
        <w:id w:val="1130747902"/>
        <w:docPartObj>
          <w:docPartGallery w:val="Table of Contents"/>
          <w:docPartUnique/>
        </w:docPartObj>
      </w:sdtPr>
      <w:sdtEndPr/>
      <w:sdtContent>
        <w:p w14:paraId="172A54EB" w14:textId="7A7C0840" w:rsidR="00BE52C5" w:rsidRDefault="007E7839">
          <w:pPr>
            <w:pStyle w:val="TOC1"/>
            <w:rPr>
              <w:rFonts w:asciiTheme="minorHAnsi" w:eastAsiaTheme="minorEastAsia" w:hAnsiTheme="minorHAnsi" w:cstheme="minorBidi"/>
              <w:b w:val="0"/>
              <w:noProof/>
            </w:rPr>
          </w:pPr>
          <w:r>
            <w:rPr>
              <w:rFonts w:ascii="Garamond" w:hAnsi="Garamond"/>
              <w:caps/>
              <w:sz w:val="24"/>
              <w:szCs w:val="24"/>
            </w:rPr>
            <w:fldChar w:fldCharType="begin"/>
          </w:r>
          <w:r>
            <w:rPr>
              <w:rFonts w:ascii="Garamond" w:hAnsi="Garamond"/>
              <w:caps/>
              <w:sz w:val="24"/>
              <w:szCs w:val="24"/>
            </w:rPr>
            <w:instrText xml:space="preserve"> TOC \o "1-2" \u </w:instrText>
          </w:r>
          <w:r>
            <w:rPr>
              <w:rFonts w:ascii="Garamond" w:hAnsi="Garamond"/>
              <w:caps/>
              <w:sz w:val="24"/>
              <w:szCs w:val="24"/>
            </w:rPr>
            <w:fldChar w:fldCharType="separate"/>
          </w:r>
          <w:r w:rsidR="00BE52C5">
            <w:rPr>
              <w:noProof/>
            </w:rPr>
            <w:t>1</w:t>
          </w:r>
          <w:r w:rsidR="00BE52C5">
            <w:rPr>
              <w:rFonts w:asciiTheme="minorHAnsi" w:eastAsiaTheme="minorEastAsia" w:hAnsiTheme="minorHAnsi" w:cstheme="minorBidi"/>
              <w:b w:val="0"/>
              <w:noProof/>
            </w:rPr>
            <w:tab/>
          </w:r>
          <w:r w:rsidR="00BE52C5">
            <w:rPr>
              <w:noProof/>
            </w:rPr>
            <w:t>Executive summary</w:t>
          </w:r>
          <w:r w:rsidR="00BE52C5">
            <w:rPr>
              <w:noProof/>
            </w:rPr>
            <w:tab/>
          </w:r>
          <w:r w:rsidR="00BE52C5">
            <w:rPr>
              <w:noProof/>
            </w:rPr>
            <w:fldChar w:fldCharType="begin"/>
          </w:r>
          <w:r w:rsidR="00BE52C5">
            <w:rPr>
              <w:noProof/>
            </w:rPr>
            <w:instrText xml:space="preserve"> PAGEREF _Toc9494605 \h </w:instrText>
          </w:r>
          <w:r w:rsidR="00BE52C5">
            <w:rPr>
              <w:noProof/>
            </w:rPr>
          </w:r>
          <w:r w:rsidR="00BE52C5">
            <w:rPr>
              <w:noProof/>
            </w:rPr>
            <w:fldChar w:fldCharType="separate"/>
          </w:r>
          <w:r w:rsidR="00BE52C5">
            <w:rPr>
              <w:noProof/>
            </w:rPr>
            <w:t>5</w:t>
          </w:r>
          <w:r w:rsidR="00BE52C5">
            <w:rPr>
              <w:noProof/>
            </w:rPr>
            <w:fldChar w:fldCharType="end"/>
          </w:r>
        </w:p>
        <w:p w14:paraId="4E087F8E" w14:textId="2BC2CCBA" w:rsidR="00BE52C5" w:rsidRDefault="00BE52C5">
          <w:pPr>
            <w:pStyle w:val="TOC1"/>
            <w:rPr>
              <w:rFonts w:asciiTheme="minorHAnsi" w:eastAsiaTheme="minorEastAsia" w:hAnsiTheme="minorHAnsi" w:cstheme="minorBidi"/>
              <w:b w:val="0"/>
              <w:noProof/>
            </w:rPr>
          </w:pPr>
          <w:r>
            <w:rPr>
              <w:noProof/>
            </w:rPr>
            <w:t>2</w:t>
          </w:r>
          <w:r>
            <w:rPr>
              <w:rFonts w:asciiTheme="minorHAnsi" w:eastAsiaTheme="minorEastAsia" w:hAnsiTheme="minorHAnsi" w:cstheme="minorBidi"/>
              <w:b w:val="0"/>
              <w:noProof/>
            </w:rPr>
            <w:tab/>
          </w:r>
          <w:r>
            <w:rPr>
              <w:noProof/>
            </w:rPr>
            <w:t>Why a weed management strategy?</w:t>
          </w:r>
          <w:r>
            <w:rPr>
              <w:noProof/>
            </w:rPr>
            <w:tab/>
          </w:r>
          <w:r>
            <w:rPr>
              <w:noProof/>
            </w:rPr>
            <w:fldChar w:fldCharType="begin"/>
          </w:r>
          <w:r>
            <w:rPr>
              <w:noProof/>
            </w:rPr>
            <w:instrText xml:space="preserve"> PAGEREF _Toc9494606 \h </w:instrText>
          </w:r>
          <w:r>
            <w:rPr>
              <w:noProof/>
            </w:rPr>
          </w:r>
          <w:r>
            <w:rPr>
              <w:noProof/>
            </w:rPr>
            <w:fldChar w:fldCharType="separate"/>
          </w:r>
          <w:r>
            <w:rPr>
              <w:noProof/>
            </w:rPr>
            <w:t>6</w:t>
          </w:r>
          <w:r>
            <w:rPr>
              <w:noProof/>
            </w:rPr>
            <w:fldChar w:fldCharType="end"/>
          </w:r>
        </w:p>
        <w:p w14:paraId="37124FAA" w14:textId="14BC1A01" w:rsidR="00BE52C5" w:rsidRDefault="00BE52C5">
          <w:pPr>
            <w:pStyle w:val="TOC2"/>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Vision, themes, goals and objectives</w:t>
          </w:r>
          <w:r>
            <w:rPr>
              <w:noProof/>
            </w:rPr>
            <w:tab/>
          </w:r>
          <w:r>
            <w:rPr>
              <w:noProof/>
            </w:rPr>
            <w:fldChar w:fldCharType="begin"/>
          </w:r>
          <w:r>
            <w:rPr>
              <w:noProof/>
            </w:rPr>
            <w:instrText xml:space="preserve"> PAGEREF _Toc9494607 \h </w:instrText>
          </w:r>
          <w:r>
            <w:rPr>
              <w:noProof/>
            </w:rPr>
          </w:r>
          <w:r>
            <w:rPr>
              <w:noProof/>
            </w:rPr>
            <w:fldChar w:fldCharType="separate"/>
          </w:r>
          <w:r>
            <w:rPr>
              <w:noProof/>
            </w:rPr>
            <w:t>6</w:t>
          </w:r>
          <w:r>
            <w:rPr>
              <w:noProof/>
            </w:rPr>
            <w:fldChar w:fldCharType="end"/>
          </w:r>
        </w:p>
        <w:p w14:paraId="548707DF" w14:textId="683C4B75" w:rsidR="00BE52C5" w:rsidRDefault="00BE52C5">
          <w:pPr>
            <w:pStyle w:val="TOC2"/>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Weed classification</w:t>
          </w:r>
          <w:r>
            <w:rPr>
              <w:noProof/>
            </w:rPr>
            <w:tab/>
          </w:r>
          <w:r>
            <w:rPr>
              <w:noProof/>
            </w:rPr>
            <w:fldChar w:fldCharType="begin"/>
          </w:r>
          <w:r>
            <w:rPr>
              <w:noProof/>
            </w:rPr>
            <w:instrText xml:space="preserve"> PAGEREF _Toc9494608 \h </w:instrText>
          </w:r>
          <w:r>
            <w:rPr>
              <w:noProof/>
            </w:rPr>
          </w:r>
          <w:r>
            <w:rPr>
              <w:noProof/>
            </w:rPr>
            <w:fldChar w:fldCharType="separate"/>
          </w:r>
          <w:r>
            <w:rPr>
              <w:noProof/>
            </w:rPr>
            <w:t>7</w:t>
          </w:r>
          <w:r>
            <w:rPr>
              <w:noProof/>
            </w:rPr>
            <w:fldChar w:fldCharType="end"/>
          </w:r>
        </w:p>
        <w:p w14:paraId="5B45CB0E" w14:textId="61E3DCC3" w:rsidR="00BE52C5" w:rsidRDefault="00BE52C5">
          <w:pPr>
            <w:pStyle w:val="TOC2"/>
            <w:rPr>
              <w:rFonts w:asciiTheme="minorHAnsi" w:eastAsiaTheme="minorEastAsia" w:hAnsiTheme="minorHAnsi" w:cstheme="minorBidi"/>
              <w:noProof/>
            </w:rPr>
          </w:pPr>
          <w:r>
            <w:rPr>
              <w:noProof/>
            </w:rPr>
            <w:t>2.3</w:t>
          </w:r>
          <w:r>
            <w:rPr>
              <w:rFonts w:asciiTheme="minorHAnsi" w:eastAsiaTheme="minorEastAsia" w:hAnsiTheme="minorHAnsi" w:cstheme="minorBidi"/>
              <w:noProof/>
            </w:rPr>
            <w:tab/>
          </w:r>
          <w:r>
            <w:rPr>
              <w:noProof/>
            </w:rPr>
            <w:t>Significant weeds in Cardinia Shire</w:t>
          </w:r>
          <w:r>
            <w:rPr>
              <w:noProof/>
            </w:rPr>
            <w:tab/>
          </w:r>
          <w:r>
            <w:rPr>
              <w:noProof/>
            </w:rPr>
            <w:fldChar w:fldCharType="begin"/>
          </w:r>
          <w:r>
            <w:rPr>
              <w:noProof/>
            </w:rPr>
            <w:instrText xml:space="preserve"> PAGEREF _Toc9494609 \h </w:instrText>
          </w:r>
          <w:r>
            <w:rPr>
              <w:noProof/>
            </w:rPr>
          </w:r>
          <w:r>
            <w:rPr>
              <w:noProof/>
            </w:rPr>
            <w:fldChar w:fldCharType="separate"/>
          </w:r>
          <w:r>
            <w:rPr>
              <w:noProof/>
            </w:rPr>
            <w:t>8</w:t>
          </w:r>
          <w:r>
            <w:rPr>
              <w:noProof/>
            </w:rPr>
            <w:fldChar w:fldCharType="end"/>
          </w:r>
        </w:p>
        <w:p w14:paraId="1F8BB825" w14:textId="4489D56F" w:rsidR="00BE52C5" w:rsidRDefault="00BE52C5">
          <w:pPr>
            <w:pStyle w:val="TOC2"/>
            <w:rPr>
              <w:rFonts w:asciiTheme="minorHAnsi" w:eastAsiaTheme="minorEastAsia" w:hAnsiTheme="minorHAnsi" w:cstheme="minorBidi"/>
              <w:noProof/>
            </w:rPr>
          </w:pPr>
          <w:r>
            <w:rPr>
              <w:noProof/>
            </w:rPr>
            <w:t>2.4</w:t>
          </w:r>
          <w:r>
            <w:rPr>
              <w:rFonts w:asciiTheme="minorHAnsi" w:eastAsiaTheme="minorEastAsia" w:hAnsiTheme="minorHAnsi" w:cstheme="minorBidi"/>
              <w:noProof/>
            </w:rPr>
            <w:tab/>
          </w:r>
          <w:r>
            <w:rPr>
              <w:noProof/>
            </w:rPr>
            <w:t>Sources of weeds</w:t>
          </w:r>
          <w:r>
            <w:rPr>
              <w:noProof/>
            </w:rPr>
            <w:tab/>
          </w:r>
          <w:r>
            <w:rPr>
              <w:noProof/>
            </w:rPr>
            <w:fldChar w:fldCharType="begin"/>
          </w:r>
          <w:r>
            <w:rPr>
              <w:noProof/>
            </w:rPr>
            <w:instrText xml:space="preserve"> PAGEREF _Toc9494610 \h </w:instrText>
          </w:r>
          <w:r>
            <w:rPr>
              <w:noProof/>
            </w:rPr>
          </w:r>
          <w:r>
            <w:rPr>
              <w:noProof/>
            </w:rPr>
            <w:fldChar w:fldCharType="separate"/>
          </w:r>
          <w:r>
            <w:rPr>
              <w:noProof/>
            </w:rPr>
            <w:t>9</w:t>
          </w:r>
          <w:r>
            <w:rPr>
              <w:noProof/>
            </w:rPr>
            <w:fldChar w:fldCharType="end"/>
          </w:r>
        </w:p>
        <w:p w14:paraId="4E243809" w14:textId="5056B4D3" w:rsidR="00BE52C5" w:rsidRDefault="00BE52C5">
          <w:pPr>
            <w:pStyle w:val="TOC1"/>
            <w:rPr>
              <w:rFonts w:asciiTheme="minorHAnsi" w:eastAsiaTheme="minorEastAsia" w:hAnsiTheme="minorHAnsi" w:cstheme="minorBidi"/>
              <w:b w:val="0"/>
              <w:noProof/>
            </w:rPr>
          </w:pPr>
          <w:r>
            <w:rPr>
              <w:noProof/>
            </w:rPr>
            <w:t>3</w:t>
          </w:r>
          <w:r>
            <w:rPr>
              <w:rFonts w:asciiTheme="minorHAnsi" w:eastAsiaTheme="minorEastAsia" w:hAnsiTheme="minorHAnsi" w:cstheme="minorBidi"/>
              <w:b w:val="0"/>
              <w:noProof/>
            </w:rPr>
            <w:tab/>
          </w:r>
          <w:r>
            <w:rPr>
              <w:noProof/>
            </w:rPr>
            <w:t>Managing weeds in Cardinia Shire</w:t>
          </w:r>
          <w:r>
            <w:rPr>
              <w:noProof/>
            </w:rPr>
            <w:tab/>
          </w:r>
          <w:r>
            <w:rPr>
              <w:noProof/>
            </w:rPr>
            <w:fldChar w:fldCharType="begin"/>
          </w:r>
          <w:r>
            <w:rPr>
              <w:noProof/>
            </w:rPr>
            <w:instrText xml:space="preserve"> PAGEREF _Toc9494611 \h </w:instrText>
          </w:r>
          <w:r>
            <w:rPr>
              <w:noProof/>
            </w:rPr>
          </w:r>
          <w:r>
            <w:rPr>
              <w:noProof/>
            </w:rPr>
            <w:fldChar w:fldCharType="separate"/>
          </w:r>
          <w:r>
            <w:rPr>
              <w:noProof/>
            </w:rPr>
            <w:t>10</w:t>
          </w:r>
          <w:r>
            <w:rPr>
              <w:noProof/>
            </w:rPr>
            <w:fldChar w:fldCharType="end"/>
          </w:r>
        </w:p>
        <w:p w14:paraId="5E868DE1" w14:textId="20D94C99" w:rsidR="00BE52C5" w:rsidRDefault="00BE52C5">
          <w:pPr>
            <w:pStyle w:val="TOC2"/>
            <w:rPr>
              <w:rFonts w:asciiTheme="minorHAnsi" w:eastAsiaTheme="minorEastAsia" w:hAnsiTheme="minorHAnsi" w:cstheme="minorBidi"/>
              <w:noProof/>
            </w:rPr>
          </w:pPr>
          <w:r>
            <w:rPr>
              <w:noProof/>
            </w:rPr>
            <w:t>3.1</w:t>
          </w:r>
          <w:r>
            <w:rPr>
              <w:rFonts w:asciiTheme="minorHAnsi" w:eastAsiaTheme="minorEastAsia" w:hAnsiTheme="minorHAnsi" w:cstheme="minorBidi"/>
              <w:noProof/>
            </w:rPr>
            <w:tab/>
          </w:r>
          <w:r>
            <w:rPr>
              <w:noProof/>
            </w:rPr>
            <w:t>Roles and responsibilities</w:t>
          </w:r>
          <w:r>
            <w:rPr>
              <w:noProof/>
            </w:rPr>
            <w:tab/>
          </w:r>
          <w:r>
            <w:rPr>
              <w:noProof/>
            </w:rPr>
            <w:fldChar w:fldCharType="begin"/>
          </w:r>
          <w:r>
            <w:rPr>
              <w:noProof/>
            </w:rPr>
            <w:instrText xml:space="preserve"> PAGEREF _Toc9494612 \h </w:instrText>
          </w:r>
          <w:r>
            <w:rPr>
              <w:noProof/>
            </w:rPr>
          </w:r>
          <w:r>
            <w:rPr>
              <w:noProof/>
            </w:rPr>
            <w:fldChar w:fldCharType="separate"/>
          </w:r>
          <w:r>
            <w:rPr>
              <w:noProof/>
            </w:rPr>
            <w:t>10</w:t>
          </w:r>
          <w:r>
            <w:rPr>
              <w:noProof/>
            </w:rPr>
            <w:fldChar w:fldCharType="end"/>
          </w:r>
        </w:p>
        <w:p w14:paraId="6AFDDE0E" w14:textId="49A30999" w:rsidR="00BE52C5" w:rsidRDefault="00BE52C5">
          <w:pPr>
            <w:pStyle w:val="TOC2"/>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Program development</w:t>
          </w:r>
          <w:r>
            <w:rPr>
              <w:noProof/>
            </w:rPr>
            <w:tab/>
          </w:r>
          <w:r>
            <w:rPr>
              <w:noProof/>
            </w:rPr>
            <w:fldChar w:fldCharType="begin"/>
          </w:r>
          <w:r>
            <w:rPr>
              <w:noProof/>
            </w:rPr>
            <w:instrText xml:space="preserve"> PAGEREF _Toc9494613 \h </w:instrText>
          </w:r>
          <w:r>
            <w:rPr>
              <w:noProof/>
            </w:rPr>
          </w:r>
          <w:r>
            <w:rPr>
              <w:noProof/>
            </w:rPr>
            <w:fldChar w:fldCharType="separate"/>
          </w:r>
          <w:r>
            <w:rPr>
              <w:noProof/>
            </w:rPr>
            <w:t>11</w:t>
          </w:r>
          <w:r>
            <w:rPr>
              <w:noProof/>
            </w:rPr>
            <w:fldChar w:fldCharType="end"/>
          </w:r>
        </w:p>
        <w:p w14:paraId="283CBFD1" w14:textId="7F3BB951" w:rsidR="00BE52C5" w:rsidRDefault="00BE52C5">
          <w:pPr>
            <w:pStyle w:val="TOC2"/>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A collaborative approach to weed management</w:t>
          </w:r>
          <w:r>
            <w:rPr>
              <w:noProof/>
            </w:rPr>
            <w:tab/>
          </w:r>
          <w:r>
            <w:rPr>
              <w:noProof/>
            </w:rPr>
            <w:fldChar w:fldCharType="begin"/>
          </w:r>
          <w:r>
            <w:rPr>
              <w:noProof/>
            </w:rPr>
            <w:instrText xml:space="preserve"> PAGEREF _Toc9494614 \h </w:instrText>
          </w:r>
          <w:r>
            <w:rPr>
              <w:noProof/>
            </w:rPr>
          </w:r>
          <w:r>
            <w:rPr>
              <w:noProof/>
            </w:rPr>
            <w:fldChar w:fldCharType="separate"/>
          </w:r>
          <w:r>
            <w:rPr>
              <w:noProof/>
            </w:rPr>
            <w:t>14</w:t>
          </w:r>
          <w:r>
            <w:rPr>
              <w:noProof/>
            </w:rPr>
            <w:fldChar w:fldCharType="end"/>
          </w:r>
        </w:p>
        <w:p w14:paraId="3D976ACD" w14:textId="38DAA150" w:rsidR="00BE52C5" w:rsidRDefault="00BE52C5">
          <w:pPr>
            <w:pStyle w:val="TOC2"/>
            <w:rPr>
              <w:rFonts w:asciiTheme="minorHAnsi" w:eastAsiaTheme="minorEastAsia" w:hAnsiTheme="minorHAnsi" w:cstheme="minorBidi"/>
              <w:noProof/>
            </w:rPr>
          </w:pPr>
          <w:r>
            <w:rPr>
              <w:noProof/>
            </w:rPr>
            <w:t>3.4</w:t>
          </w:r>
          <w:r>
            <w:rPr>
              <w:rFonts w:asciiTheme="minorHAnsi" w:eastAsiaTheme="minorEastAsia" w:hAnsiTheme="minorHAnsi" w:cstheme="minorBidi"/>
              <w:noProof/>
            </w:rPr>
            <w:tab/>
          </w:r>
          <w:r>
            <w:rPr>
              <w:noProof/>
            </w:rPr>
            <w:t>Community led programs and empowerment</w:t>
          </w:r>
          <w:r>
            <w:rPr>
              <w:noProof/>
            </w:rPr>
            <w:tab/>
          </w:r>
          <w:r>
            <w:rPr>
              <w:noProof/>
            </w:rPr>
            <w:fldChar w:fldCharType="begin"/>
          </w:r>
          <w:r>
            <w:rPr>
              <w:noProof/>
            </w:rPr>
            <w:instrText xml:space="preserve"> PAGEREF _Toc9494615 \h </w:instrText>
          </w:r>
          <w:r>
            <w:rPr>
              <w:noProof/>
            </w:rPr>
          </w:r>
          <w:r>
            <w:rPr>
              <w:noProof/>
            </w:rPr>
            <w:fldChar w:fldCharType="separate"/>
          </w:r>
          <w:r>
            <w:rPr>
              <w:noProof/>
            </w:rPr>
            <w:t>15</w:t>
          </w:r>
          <w:r>
            <w:rPr>
              <w:noProof/>
            </w:rPr>
            <w:fldChar w:fldCharType="end"/>
          </w:r>
        </w:p>
        <w:p w14:paraId="74E904F3" w14:textId="7362E0FD" w:rsidR="00BE52C5" w:rsidRDefault="00BE52C5">
          <w:pPr>
            <w:pStyle w:val="TOC2"/>
            <w:rPr>
              <w:rFonts w:asciiTheme="minorHAnsi" w:eastAsiaTheme="minorEastAsia" w:hAnsiTheme="minorHAnsi" w:cstheme="minorBidi"/>
              <w:noProof/>
            </w:rPr>
          </w:pPr>
          <w:r>
            <w:rPr>
              <w:noProof/>
            </w:rPr>
            <w:t>3.5</w:t>
          </w:r>
          <w:r>
            <w:rPr>
              <w:rFonts w:asciiTheme="minorHAnsi" w:eastAsiaTheme="minorEastAsia" w:hAnsiTheme="minorHAnsi" w:cstheme="minorBidi"/>
              <w:noProof/>
            </w:rPr>
            <w:tab/>
          </w:r>
          <w:r>
            <w:rPr>
              <w:noProof/>
            </w:rPr>
            <w:t>Community education</w:t>
          </w:r>
          <w:r>
            <w:rPr>
              <w:noProof/>
            </w:rPr>
            <w:tab/>
          </w:r>
          <w:r>
            <w:rPr>
              <w:noProof/>
            </w:rPr>
            <w:fldChar w:fldCharType="begin"/>
          </w:r>
          <w:r>
            <w:rPr>
              <w:noProof/>
            </w:rPr>
            <w:instrText xml:space="preserve"> PAGEREF _Toc9494616 \h </w:instrText>
          </w:r>
          <w:r>
            <w:rPr>
              <w:noProof/>
            </w:rPr>
          </w:r>
          <w:r>
            <w:rPr>
              <w:noProof/>
            </w:rPr>
            <w:fldChar w:fldCharType="separate"/>
          </w:r>
          <w:r>
            <w:rPr>
              <w:noProof/>
            </w:rPr>
            <w:t>15</w:t>
          </w:r>
          <w:r>
            <w:rPr>
              <w:noProof/>
            </w:rPr>
            <w:fldChar w:fldCharType="end"/>
          </w:r>
        </w:p>
        <w:p w14:paraId="2A6FCD3F" w14:textId="1E635D59" w:rsidR="00BE52C5" w:rsidRDefault="00BE52C5">
          <w:pPr>
            <w:pStyle w:val="TOC1"/>
            <w:rPr>
              <w:rFonts w:asciiTheme="minorHAnsi" w:eastAsiaTheme="minorEastAsia" w:hAnsiTheme="minorHAnsi" w:cstheme="minorBidi"/>
              <w:b w:val="0"/>
              <w:noProof/>
            </w:rPr>
          </w:pPr>
          <w:r>
            <w:rPr>
              <w:noProof/>
            </w:rPr>
            <w:t>4</w:t>
          </w:r>
          <w:r>
            <w:rPr>
              <w:rFonts w:asciiTheme="minorHAnsi" w:eastAsiaTheme="minorEastAsia" w:hAnsiTheme="minorHAnsi" w:cstheme="minorBidi"/>
              <w:b w:val="0"/>
              <w:noProof/>
            </w:rPr>
            <w:tab/>
          </w:r>
          <w:r>
            <w:rPr>
              <w:noProof/>
            </w:rPr>
            <w:t>Local legislation and compliance</w:t>
          </w:r>
          <w:r>
            <w:rPr>
              <w:noProof/>
            </w:rPr>
            <w:tab/>
          </w:r>
          <w:r>
            <w:rPr>
              <w:noProof/>
            </w:rPr>
            <w:fldChar w:fldCharType="begin"/>
          </w:r>
          <w:r>
            <w:rPr>
              <w:noProof/>
            </w:rPr>
            <w:instrText xml:space="preserve"> PAGEREF _Toc9494617 \h </w:instrText>
          </w:r>
          <w:r>
            <w:rPr>
              <w:noProof/>
            </w:rPr>
          </w:r>
          <w:r>
            <w:rPr>
              <w:noProof/>
            </w:rPr>
            <w:fldChar w:fldCharType="separate"/>
          </w:r>
          <w:r>
            <w:rPr>
              <w:noProof/>
            </w:rPr>
            <w:t>16</w:t>
          </w:r>
          <w:r>
            <w:rPr>
              <w:noProof/>
            </w:rPr>
            <w:fldChar w:fldCharType="end"/>
          </w:r>
        </w:p>
        <w:p w14:paraId="1E21C42D" w14:textId="3D9CA0E0" w:rsidR="00BE52C5" w:rsidRDefault="00BE52C5">
          <w:pPr>
            <w:pStyle w:val="TOC2"/>
            <w:rPr>
              <w:rFonts w:asciiTheme="minorHAnsi" w:eastAsiaTheme="minorEastAsia" w:hAnsiTheme="minorHAnsi" w:cstheme="minorBidi"/>
              <w:noProof/>
            </w:rPr>
          </w:pPr>
          <w:r>
            <w:rPr>
              <w:noProof/>
            </w:rPr>
            <w:t>4.1</w:t>
          </w:r>
          <w:r>
            <w:rPr>
              <w:rFonts w:asciiTheme="minorHAnsi" w:eastAsiaTheme="minorEastAsia" w:hAnsiTheme="minorHAnsi" w:cstheme="minorBidi"/>
              <w:noProof/>
            </w:rPr>
            <w:tab/>
          </w:r>
          <w:r>
            <w:rPr>
              <w:noProof/>
            </w:rPr>
            <w:t>Statutory planning</w:t>
          </w:r>
          <w:r>
            <w:rPr>
              <w:noProof/>
            </w:rPr>
            <w:tab/>
          </w:r>
          <w:r>
            <w:rPr>
              <w:noProof/>
            </w:rPr>
            <w:fldChar w:fldCharType="begin"/>
          </w:r>
          <w:r>
            <w:rPr>
              <w:noProof/>
            </w:rPr>
            <w:instrText xml:space="preserve"> PAGEREF _Toc9494618 \h </w:instrText>
          </w:r>
          <w:r>
            <w:rPr>
              <w:noProof/>
            </w:rPr>
          </w:r>
          <w:r>
            <w:rPr>
              <w:noProof/>
            </w:rPr>
            <w:fldChar w:fldCharType="separate"/>
          </w:r>
          <w:r>
            <w:rPr>
              <w:noProof/>
            </w:rPr>
            <w:t>16</w:t>
          </w:r>
          <w:r>
            <w:rPr>
              <w:noProof/>
            </w:rPr>
            <w:fldChar w:fldCharType="end"/>
          </w:r>
        </w:p>
        <w:p w14:paraId="106FC778" w14:textId="68A0A93F" w:rsidR="00BE52C5" w:rsidRDefault="00BE52C5">
          <w:pPr>
            <w:pStyle w:val="TOC1"/>
            <w:rPr>
              <w:rFonts w:asciiTheme="minorHAnsi" w:eastAsiaTheme="minorEastAsia" w:hAnsiTheme="minorHAnsi" w:cstheme="minorBidi"/>
              <w:b w:val="0"/>
              <w:noProof/>
            </w:rPr>
          </w:pPr>
          <w:r>
            <w:rPr>
              <w:noProof/>
            </w:rPr>
            <w:t>5</w:t>
          </w:r>
          <w:r>
            <w:rPr>
              <w:rFonts w:asciiTheme="minorHAnsi" w:eastAsiaTheme="minorEastAsia" w:hAnsiTheme="minorHAnsi" w:cstheme="minorBidi"/>
              <w:b w:val="0"/>
              <w:noProof/>
            </w:rPr>
            <w:tab/>
          </w:r>
          <w:r>
            <w:rPr>
              <w:noProof/>
            </w:rPr>
            <w:t>Monitoring and review</w:t>
          </w:r>
          <w:r>
            <w:rPr>
              <w:noProof/>
            </w:rPr>
            <w:tab/>
          </w:r>
          <w:r>
            <w:rPr>
              <w:noProof/>
            </w:rPr>
            <w:fldChar w:fldCharType="begin"/>
          </w:r>
          <w:r>
            <w:rPr>
              <w:noProof/>
            </w:rPr>
            <w:instrText xml:space="preserve"> PAGEREF _Toc9494619 \h </w:instrText>
          </w:r>
          <w:r>
            <w:rPr>
              <w:noProof/>
            </w:rPr>
          </w:r>
          <w:r>
            <w:rPr>
              <w:noProof/>
            </w:rPr>
            <w:fldChar w:fldCharType="separate"/>
          </w:r>
          <w:r>
            <w:rPr>
              <w:noProof/>
            </w:rPr>
            <w:t>18</w:t>
          </w:r>
          <w:r>
            <w:rPr>
              <w:noProof/>
            </w:rPr>
            <w:fldChar w:fldCharType="end"/>
          </w:r>
        </w:p>
        <w:p w14:paraId="2B440742" w14:textId="4C52BAE1" w:rsidR="00BE52C5" w:rsidRDefault="00BE52C5">
          <w:pPr>
            <w:pStyle w:val="TOC1"/>
            <w:rPr>
              <w:rFonts w:asciiTheme="minorHAnsi" w:eastAsiaTheme="minorEastAsia" w:hAnsiTheme="minorHAnsi" w:cstheme="minorBidi"/>
              <w:b w:val="0"/>
              <w:noProof/>
            </w:rPr>
          </w:pPr>
          <w:r>
            <w:rPr>
              <w:noProof/>
            </w:rPr>
            <w:t>6</w:t>
          </w:r>
          <w:r>
            <w:rPr>
              <w:rFonts w:asciiTheme="minorHAnsi" w:eastAsiaTheme="minorEastAsia" w:hAnsiTheme="minorHAnsi" w:cstheme="minorBidi"/>
              <w:b w:val="0"/>
              <w:noProof/>
            </w:rPr>
            <w:tab/>
          </w:r>
          <w:r>
            <w:rPr>
              <w:noProof/>
            </w:rPr>
            <w:t>References</w:t>
          </w:r>
          <w:r>
            <w:rPr>
              <w:noProof/>
            </w:rPr>
            <w:tab/>
          </w:r>
          <w:r>
            <w:rPr>
              <w:noProof/>
            </w:rPr>
            <w:fldChar w:fldCharType="begin"/>
          </w:r>
          <w:r>
            <w:rPr>
              <w:noProof/>
            </w:rPr>
            <w:instrText xml:space="preserve"> PAGEREF _Toc9494620 \h </w:instrText>
          </w:r>
          <w:r>
            <w:rPr>
              <w:noProof/>
            </w:rPr>
          </w:r>
          <w:r>
            <w:rPr>
              <w:noProof/>
            </w:rPr>
            <w:fldChar w:fldCharType="separate"/>
          </w:r>
          <w:r>
            <w:rPr>
              <w:noProof/>
            </w:rPr>
            <w:t>19</w:t>
          </w:r>
          <w:r>
            <w:rPr>
              <w:noProof/>
            </w:rPr>
            <w:fldChar w:fldCharType="end"/>
          </w:r>
        </w:p>
        <w:p w14:paraId="6BD73F72" w14:textId="478F8952" w:rsidR="00BE52C5" w:rsidRDefault="00BE52C5">
          <w:pPr>
            <w:pStyle w:val="TOC1"/>
            <w:rPr>
              <w:rFonts w:asciiTheme="minorHAnsi" w:eastAsiaTheme="minorEastAsia" w:hAnsiTheme="minorHAnsi" w:cstheme="minorBidi"/>
              <w:b w:val="0"/>
              <w:noProof/>
            </w:rPr>
          </w:pPr>
          <w:r>
            <w:rPr>
              <w:noProof/>
            </w:rPr>
            <w:t>7</w:t>
          </w:r>
          <w:r>
            <w:rPr>
              <w:rFonts w:asciiTheme="minorHAnsi" w:eastAsiaTheme="minorEastAsia" w:hAnsiTheme="minorHAnsi" w:cstheme="minorBidi"/>
              <w:b w:val="0"/>
              <w:noProof/>
            </w:rPr>
            <w:tab/>
          </w:r>
          <w:r>
            <w:rPr>
              <w:noProof/>
            </w:rPr>
            <w:t>Action plan</w:t>
          </w:r>
          <w:r>
            <w:rPr>
              <w:noProof/>
            </w:rPr>
            <w:tab/>
          </w:r>
          <w:r>
            <w:rPr>
              <w:noProof/>
            </w:rPr>
            <w:fldChar w:fldCharType="begin"/>
          </w:r>
          <w:r>
            <w:rPr>
              <w:noProof/>
            </w:rPr>
            <w:instrText xml:space="preserve"> PAGEREF _Toc9494621 \h </w:instrText>
          </w:r>
          <w:r>
            <w:rPr>
              <w:noProof/>
            </w:rPr>
          </w:r>
          <w:r>
            <w:rPr>
              <w:noProof/>
            </w:rPr>
            <w:fldChar w:fldCharType="separate"/>
          </w:r>
          <w:r>
            <w:rPr>
              <w:noProof/>
            </w:rPr>
            <w:t>20</w:t>
          </w:r>
          <w:r>
            <w:rPr>
              <w:noProof/>
            </w:rPr>
            <w:fldChar w:fldCharType="end"/>
          </w:r>
        </w:p>
        <w:p w14:paraId="3BA9FBC4" w14:textId="6F3C5169" w:rsidR="00BE52C5" w:rsidRDefault="00BE52C5">
          <w:pPr>
            <w:pStyle w:val="TOC1"/>
            <w:rPr>
              <w:rFonts w:asciiTheme="minorHAnsi" w:eastAsiaTheme="minorEastAsia" w:hAnsiTheme="minorHAnsi" w:cstheme="minorBidi"/>
              <w:b w:val="0"/>
              <w:noProof/>
            </w:rPr>
          </w:pPr>
          <w:r>
            <w:rPr>
              <w:noProof/>
            </w:rPr>
            <w:t>8</w:t>
          </w:r>
          <w:r>
            <w:rPr>
              <w:rFonts w:asciiTheme="minorHAnsi" w:eastAsiaTheme="minorEastAsia" w:hAnsiTheme="minorHAnsi" w:cstheme="minorBidi"/>
              <w:b w:val="0"/>
              <w:noProof/>
            </w:rPr>
            <w:tab/>
          </w:r>
          <w:r>
            <w:rPr>
              <w:noProof/>
            </w:rPr>
            <w:t>Appendices</w:t>
          </w:r>
          <w:r>
            <w:rPr>
              <w:noProof/>
            </w:rPr>
            <w:tab/>
          </w:r>
          <w:r>
            <w:rPr>
              <w:noProof/>
            </w:rPr>
            <w:fldChar w:fldCharType="begin"/>
          </w:r>
          <w:r>
            <w:rPr>
              <w:noProof/>
            </w:rPr>
            <w:instrText xml:space="preserve"> PAGEREF _Toc9494622 \h </w:instrText>
          </w:r>
          <w:r>
            <w:rPr>
              <w:noProof/>
            </w:rPr>
          </w:r>
          <w:r>
            <w:rPr>
              <w:noProof/>
            </w:rPr>
            <w:fldChar w:fldCharType="separate"/>
          </w:r>
          <w:r>
            <w:rPr>
              <w:noProof/>
            </w:rPr>
            <w:t>25</w:t>
          </w:r>
          <w:r>
            <w:rPr>
              <w:noProof/>
            </w:rPr>
            <w:fldChar w:fldCharType="end"/>
          </w:r>
        </w:p>
        <w:p w14:paraId="4878D08A" w14:textId="2A8DA61C" w:rsidR="007E7839" w:rsidRDefault="007E7839" w:rsidP="00746F9C">
          <w:r>
            <w:rPr>
              <w:rFonts w:ascii="Garamond" w:hAnsi="Garamond"/>
              <w:caps/>
              <w:sz w:val="24"/>
              <w:szCs w:val="24"/>
            </w:rPr>
            <w:fldChar w:fldCharType="end"/>
          </w:r>
        </w:p>
      </w:sdtContent>
    </w:sdt>
    <w:p w14:paraId="7765065E" w14:textId="5C446FA2" w:rsidR="00C37FCB" w:rsidRDefault="0014615E" w:rsidP="007E7839">
      <w:pPr>
        <w:pStyle w:val="NonTOCHeading2"/>
      </w:pPr>
      <w:r>
        <w:t>Figures</w:t>
      </w:r>
    </w:p>
    <w:p w14:paraId="56CA778A" w14:textId="236B37E3" w:rsidR="00954F7E" w:rsidRDefault="007E7839">
      <w:pPr>
        <w:pStyle w:val="TableofFigures"/>
        <w:tabs>
          <w:tab w:val="left" w:pos="1100"/>
          <w:tab w:val="right" w:leader="dot" w:pos="9345"/>
        </w:tabs>
        <w:rPr>
          <w:rFonts w:asciiTheme="minorHAnsi" w:eastAsiaTheme="minorEastAsia" w:hAnsiTheme="minorHAnsi" w:cstheme="minorBidi"/>
          <w:noProof/>
        </w:rPr>
      </w:pPr>
      <w:r>
        <w:fldChar w:fldCharType="begin"/>
      </w:r>
      <w:r>
        <w:instrText xml:space="preserve"> TOC \t "Figure heading" \c </w:instrText>
      </w:r>
      <w:r>
        <w:fldChar w:fldCharType="separate"/>
      </w:r>
      <w:r w:rsidR="00954F7E">
        <w:rPr>
          <w:noProof/>
          <w:lang w:eastAsia="en-US"/>
        </w:rPr>
        <w:t>Figure 1.</w:t>
      </w:r>
      <w:r w:rsidR="00954F7E">
        <w:rPr>
          <w:rFonts w:asciiTheme="minorHAnsi" w:eastAsiaTheme="minorEastAsia" w:hAnsiTheme="minorHAnsi" w:cstheme="minorBidi"/>
          <w:noProof/>
        </w:rPr>
        <w:tab/>
      </w:r>
      <w:r w:rsidR="00954F7E">
        <w:rPr>
          <w:noProof/>
          <w:lang w:eastAsia="en-US"/>
        </w:rPr>
        <w:t>Generalised invasion curve showing actions appropriate to each stage</w:t>
      </w:r>
      <w:r w:rsidR="00954F7E">
        <w:rPr>
          <w:noProof/>
        </w:rPr>
        <w:tab/>
      </w:r>
      <w:r w:rsidR="00954F7E">
        <w:rPr>
          <w:noProof/>
        </w:rPr>
        <w:fldChar w:fldCharType="begin"/>
      </w:r>
      <w:r w:rsidR="00954F7E">
        <w:rPr>
          <w:noProof/>
        </w:rPr>
        <w:instrText xml:space="preserve"> PAGEREF _Toc5104067 \h </w:instrText>
      </w:r>
      <w:r w:rsidR="00954F7E">
        <w:rPr>
          <w:noProof/>
        </w:rPr>
      </w:r>
      <w:r w:rsidR="00954F7E">
        <w:rPr>
          <w:noProof/>
        </w:rPr>
        <w:fldChar w:fldCharType="separate"/>
      </w:r>
      <w:r w:rsidR="00954F7E">
        <w:rPr>
          <w:noProof/>
        </w:rPr>
        <w:t>13</w:t>
      </w:r>
      <w:r w:rsidR="00954F7E">
        <w:rPr>
          <w:noProof/>
        </w:rPr>
        <w:fldChar w:fldCharType="end"/>
      </w:r>
    </w:p>
    <w:p w14:paraId="3058DB7A" w14:textId="547562FC" w:rsidR="00954F7E" w:rsidRDefault="00954F7E">
      <w:pPr>
        <w:pStyle w:val="TableofFigures"/>
        <w:tabs>
          <w:tab w:val="left" w:pos="1100"/>
          <w:tab w:val="right" w:leader="dot" w:pos="9345"/>
        </w:tabs>
        <w:rPr>
          <w:rFonts w:asciiTheme="minorHAnsi" w:eastAsiaTheme="minorEastAsia" w:hAnsiTheme="minorHAnsi" w:cstheme="minorBidi"/>
          <w:noProof/>
        </w:rPr>
      </w:pPr>
      <w:r>
        <w:rPr>
          <w:noProof/>
          <w:lang w:eastAsia="en-US"/>
        </w:rPr>
        <w:t>Figure 2.</w:t>
      </w:r>
      <w:r>
        <w:rPr>
          <w:rFonts w:asciiTheme="minorHAnsi" w:eastAsiaTheme="minorEastAsia" w:hAnsiTheme="minorHAnsi" w:cstheme="minorBidi"/>
          <w:noProof/>
        </w:rPr>
        <w:tab/>
      </w:r>
      <w:r>
        <w:rPr>
          <w:noProof/>
          <w:lang w:eastAsia="en-US"/>
        </w:rPr>
        <w:t>The Monitoring, Evaluation, Reporting, Improvement (MERI) cycle</w:t>
      </w:r>
      <w:r>
        <w:rPr>
          <w:noProof/>
        </w:rPr>
        <w:tab/>
      </w:r>
      <w:r>
        <w:rPr>
          <w:noProof/>
        </w:rPr>
        <w:fldChar w:fldCharType="begin"/>
      </w:r>
      <w:r>
        <w:rPr>
          <w:noProof/>
        </w:rPr>
        <w:instrText xml:space="preserve"> PAGEREF _Toc5104068 \h </w:instrText>
      </w:r>
      <w:r>
        <w:rPr>
          <w:noProof/>
        </w:rPr>
      </w:r>
      <w:r>
        <w:rPr>
          <w:noProof/>
        </w:rPr>
        <w:fldChar w:fldCharType="separate"/>
      </w:r>
      <w:r>
        <w:rPr>
          <w:noProof/>
        </w:rPr>
        <w:t>18</w:t>
      </w:r>
      <w:r>
        <w:rPr>
          <w:noProof/>
        </w:rPr>
        <w:fldChar w:fldCharType="end"/>
      </w:r>
    </w:p>
    <w:p w14:paraId="79B241E0" w14:textId="332CAE7F" w:rsidR="00C37FCB" w:rsidRDefault="007E7839" w:rsidP="00AE6E22">
      <w:pPr>
        <w:ind w:left="1134" w:hanging="1134"/>
      </w:pPr>
      <w:r>
        <w:fldChar w:fldCharType="end"/>
      </w:r>
    </w:p>
    <w:p w14:paraId="542EFB6D" w14:textId="1C5D00D0" w:rsidR="00BE52C5" w:rsidRDefault="00BE52C5" w:rsidP="00BE52C5">
      <w:pPr>
        <w:pStyle w:val="NonTOCHeading2"/>
      </w:pPr>
      <w:r>
        <w:t>Tables</w:t>
      </w:r>
    </w:p>
    <w:p w14:paraId="5E45FB37" w14:textId="3B20C8DF" w:rsidR="00BE52C5" w:rsidRDefault="00BE52C5">
      <w:pPr>
        <w:pStyle w:val="TableofFigures"/>
        <w:tabs>
          <w:tab w:val="left" w:pos="1100"/>
          <w:tab w:val="right" w:leader="dot" w:pos="9345"/>
        </w:tabs>
        <w:rPr>
          <w:rFonts w:asciiTheme="minorHAnsi" w:eastAsiaTheme="minorEastAsia" w:hAnsiTheme="minorHAnsi" w:cstheme="minorBidi"/>
          <w:noProof/>
        </w:rPr>
      </w:pPr>
      <w:r w:rsidRPr="00BE52C5">
        <w:rPr>
          <w:lang w:eastAsia="en-US"/>
        </w:rPr>
        <w:fldChar w:fldCharType="begin"/>
      </w:r>
      <w:r w:rsidRPr="00BE52C5">
        <w:rPr>
          <w:lang w:eastAsia="en-US"/>
        </w:rPr>
        <w:instrText xml:space="preserve"> TOC \h \z \t "Table heading" \c </w:instrText>
      </w:r>
      <w:r w:rsidRPr="00BE52C5">
        <w:rPr>
          <w:lang w:eastAsia="en-US"/>
        </w:rPr>
        <w:fldChar w:fldCharType="separate"/>
      </w:r>
      <w:hyperlink w:anchor="_Toc9494917" w:history="1">
        <w:r w:rsidRPr="0073765F">
          <w:rPr>
            <w:rStyle w:val="Hyperlink"/>
            <w:rFonts w:eastAsiaTheme="majorEastAsia"/>
            <w:noProof/>
            <w:lang w:eastAsia="en-US"/>
          </w:rPr>
          <w:t>Table 1.</w:t>
        </w:r>
        <w:r>
          <w:rPr>
            <w:rFonts w:asciiTheme="minorHAnsi" w:eastAsiaTheme="minorEastAsia" w:hAnsiTheme="minorHAnsi" w:cstheme="minorBidi"/>
            <w:noProof/>
          </w:rPr>
          <w:tab/>
        </w:r>
        <w:r w:rsidRPr="0073765F">
          <w:rPr>
            <w:rStyle w:val="Hyperlink"/>
            <w:rFonts w:eastAsiaTheme="majorEastAsia"/>
            <w:noProof/>
            <w:lang w:eastAsia="en-US"/>
          </w:rPr>
          <w:t>Goals and objectives</w:t>
        </w:r>
        <w:r>
          <w:rPr>
            <w:noProof/>
            <w:webHidden/>
          </w:rPr>
          <w:tab/>
        </w:r>
        <w:r>
          <w:rPr>
            <w:noProof/>
            <w:webHidden/>
          </w:rPr>
          <w:fldChar w:fldCharType="begin"/>
        </w:r>
        <w:r>
          <w:rPr>
            <w:noProof/>
            <w:webHidden/>
          </w:rPr>
          <w:instrText xml:space="preserve"> PAGEREF _Toc9494917 \h </w:instrText>
        </w:r>
        <w:r>
          <w:rPr>
            <w:noProof/>
            <w:webHidden/>
          </w:rPr>
        </w:r>
        <w:r>
          <w:rPr>
            <w:noProof/>
            <w:webHidden/>
          </w:rPr>
          <w:fldChar w:fldCharType="separate"/>
        </w:r>
        <w:r>
          <w:rPr>
            <w:noProof/>
            <w:webHidden/>
          </w:rPr>
          <w:t>7</w:t>
        </w:r>
        <w:r>
          <w:rPr>
            <w:noProof/>
            <w:webHidden/>
          </w:rPr>
          <w:fldChar w:fldCharType="end"/>
        </w:r>
      </w:hyperlink>
    </w:p>
    <w:p w14:paraId="36F4EFAC" w14:textId="46CDBFDA" w:rsidR="00BE52C5" w:rsidRPr="00BE52C5" w:rsidRDefault="00BE52C5" w:rsidP="00BE52C5">
      <w:pPr>
        <w:rPr>
          <w:lang w:eastAsia="en-US"/>
        </w:rPr>
      </w:pPr>
      <w:r w:rsidRPr="00BE52C5">
        <w:rPr>
          <w:lang w:eastAsia="en-US"/>
        </w:rPr>
        <w:fldChar w:fldCharType="end"/>
      </w:r>
      <w:bookmarkStart w:id="0" w:name="_GoBack"/>
      <w:bookmarkEnd w:id="0"/>
    </w:p>
    <w:p w14:paraId="79F63E51" w14:textId="77777777" w:rsidR="00C37FCB" w:rsidRDefault="00C37FCB">
      <w:r>
        <w:br w:type="page"/>
      </w:r>
    </w:p>
    <w:p w14:paraId="76C1994A" w14:textId="77777777" w:rsidR="00C37FCB" w:rsidRDefault="00C37FCB" w:rsidP="00C37FCB">
      <w:pPr>
        <w:pStyle w:val="NonTOCHeading1"/>
      </w:pPr>
      <w:r>
        <w:lastRenderedPageBreak/>
        <w:t>Abbreviations</w:t>
      </w:r>
    </w:p>
    <w:tbl>
      <w:tblPr>
        <w:tblStyle w:val="CSCNogridblue"/>
        <w:tblW w:w="0" w:type="auto"/>
        <w:tblLook w:val="0480" w:firstRow="0" w:lastRow="0" w:firstColumn="1" w:lastColumn="0" w:noHBand="0" w:noVBand="1"/>
      </w:tblPr>
      <w:tblGrid>
        <w:gridCol w:w="2127"/>
        <w:gridCol w:w="7218"/>
      </w:tblGrid>
      <w:tr w:rsidR="00674BF7" w:rsidRPr="00674BF7" w14:paraId="6F7B5160" w14:textId="77777777" w:rsidTr="00674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C22B36D" w14:textId="77777777" w:rsidR="00674BF7" w:rsidRPr="00674BF7" w:rsidRDefault="00674BF7" w:rsidP="007E7839">
            <w:r w:rsidRPr="00674BF7">
              <w:t>AV</w:t>
            </w:r>
          </w:p>
        </w:tc>
        <w:tc>
          <w:tcPr>
            <w:tcW w:w="7218" w:type="dxa"/>
          </w:tcPr>
          <w:p w14:paraId="5A4A4D10" w14:textId="77777777" w:rsidR="00674BF7" w:rsidRPr="00674BF7" w:rsidRDefault="00674BF7" w:rsidP="007E7839">
            <w:pPr>
              <w:cnfStyle w:val="000000100000" w:firstRow="0" w:lastRow="0" w:firstColumn="0" w:lastColumn="0" w:oddVBand="0" w:evenVBand="0" w:oddHBand="1" w:evenHBand="0" w:firstRowFirstColumn="0" w:firstRowLastColumn="0" w:lastRowFirstColumn="0" w:lastRowLastColumn="0"/>
            </w:pPr>
            <w:r w:rsidRPr="00674BF7">
              <w:t>Agriculture Victoria</w:t>
            </w:r>
          </w:p>
        </w:tc>
      </w:tr>
      <w:tr w:rsidR="00C916D8" w:rsidRPr="00674BF7" w14:paraId="0DDC31C7" w14:textId="77777777" w:rsidTr="00674B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8EDC5A9" w14:textId="77777777" w:rsidR="00C916D8" w:rsidRDefault="00C916D8" w:rsidP="00C916D8">
            <w:proofErr w:type="spellStart"/>
            <w:r>
              <w:t>CaLP</w:t>
            </w:r>
            <w:proofErr w:type="spellEnd"/>
            <w:r>
              <w:t xml:space="preserve"> Act</w:t>
            </w:r>
          </w:p>
        </w:tc>
        <w:tc>
          <w:tcPr>
            <w:tcW w:w="7218" w:type="dxa"/>
          </w:tcPr>
          <w:p w14:paraId="04C4D2EB" w14:textId="77777777" w:rsidR="00C916D8" w:rsidRPr="00EE1965" w:rsidRDefault="00C916D8" w:rsidP="00C916D8">
            <w:pPr>
              <w:cnfStyle w:val="000000010000" w:firstRow="0" w:lastRow="0" w:firstColumn="0" w:lastColumn="0" w:oddVBand="0" w:evenVBand="0" w:oddHBand="0" w:evenHBand="1" w:firstRowFirstColumn="0" w:firstRowLastColumn="0" w:lastRowFirstColumn="0" w:lastRowLastColumn="0"/>
              <w:rPr>
                <w:i/>
              </w:rPr>
            </w:pPr>
            <w:r w:rsidRPr="00EE1965">
              <w:rPr>
                <w:i/>
              </w:rPr>
              <w:t>Catchment and Land Protection Act 1994</w:t>
            </w:r>
          </w:p>
        </w:tc>
      </w:tr>
      <w:tr w:rsidR="00674BF7" w:rsidRPr="00674BF7" w14:paraId="5865F386" w14:textId="77777777" w:rsidTr="00674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36E5FCE" w14:textId="77777777" w:rsidR="00674BF7" w:rsidRPr="00674BF7" w:rsidRDefault="00674BF7" w:rsidP="007E7839">
            <w:r w:rsidRPr="00674BF7">
              <w:t>CEC</w:t>
            </w:r>
          </w:p>
        </w:tc>
        <w:tc>
          <w:tcPr>
            <w:tcW w:w="7218" w:type="dxa"/>
          </w:tcPr>
          <w:p w14:paraId="4C5E4ABC" w14:textId="77777777" w:rsidR="00674BF7" w:rsidRPr="00674BF7" w:rsidRDefault="00674BF7" w:rsidP="007E7839">
            <w:pPr>
              <w:cnfStyle w:val="000000100000" w:firstRow="0" w:lastRow="0" w:firstColumn="0" w:lastColumn="0" w:oddVBand="0" w:evenVBand="0" w:oddHBand="1" w:evenHBand="0" w:firstRowFirstColumn="0" w:firstRowLastColumn="0" w:lastRowFirstColumn="0" w:lastRowLastColumn="0"/>
            </w:pPr>
            <w:r w:rsidRPr="00674BF7">
              <w:t>Cardinia Environment Coalition</w:t>
            </w:r>
          </w:p>
        </w:tc>
      </w:tr>
      <w:tr w:rsidR="0082397B" w:rsidRPr="00674BF7" w14:paraId="3FBC49B1" w14:textId="77777777" w:rsidTr="00674B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7F02124" w14:textId="6FB2F5D6" w:rsidR="0082397B" w:rsidRPr="00674BF7" w:rsidRDefault="0082397B" w:rsidP="007E7839">
            <w:r>
              <w:t>CPMGs</w:t>
            </w:r>
          </w:p>
        </w:tc>
        <w:tc>
          <w:tcPr>
            <w:tcW w:w="7218" w:type="dxa"/>
          </w:tcPr>
          <w:p w14:paraId="52346966" w14:textId="58B4FC94" w:rsidR="0082397B" w:rsidRPr="00674BF7" w:rsidRDefault="0082397B" w:rsidP="007E7839">
            <w:pPr>
              <w:cnfStyle w:val="000000010000" w:firstRow="0" w:lastRow="0" w:firstColumn="0" w:lastColumn="0" w:oddVBand="0" w:evenVBand="0" w:oddHBand="0" w:evenHBand="1" w:firstRowFirstColumn="0" w:firstRowLastColumn="0" w:lastRowFirstColumn="0" w:lastRowLastColumn="0"/>
            </w:pPr>
            <w:r>
              <w:t>Community Pest Management Groups</w:t>
            </w:r>
          </w:p>
        </w:tc>
      </w:tr>
      <w:tr w:rsidR="00674BF7" w:rsidRPr="00674BF7" w14:paraId="02F7DE08" w14:textId="77777777" w:rsidTr="00674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ABDB197" w14:textId="77777777" w:rsidR="00674BF7" w:rsidRPr="00674BF7" w:rsidRDefault="00674BF7" w:rsidP="007E7839">
            <w:r w:rsidRPr="00674BF7">
              <w:t>DEDJTR</w:t>
            </w:r>
          </w:p>
        </w:tc>
        <w:tc>
          <w:tcPr>
            <w:tcW w:w="7218" w:type="dxa"/>
          </w:tcPr>
          <w:p w14:paraId="6A52BBB4" w14:textId="77777777" w:rsidR="00674BF7" w:rsidRPr="00674BF7" w:rsidRDefault="00674BF7" w:rsidP="007E7839">
            <w:pPr>
              <w:cnfStyle w:val="000000100000" w:firstRow="0" w:lastRow="0" w:firstColumn="0" w:lastColumn="0" w:oddVBand="0" w:evenVBand="0" w:oddHBand="1" w:evenHBand="0" w:firstRowFirstColumn="0" w:firstRowLastColumn="0" w:lastRowFirstColumn="0" w:lastRowLastColumn="0"/>
            </w:pPr>
            <w:r w:rsidRPr="00674BF7">
              <w:t>Department of Economic Development, Jobs Transport and Resources</w:t>
            </w:r>
          </w:p>
        </w:tc>
      </w:tr>
      <w:tr w:rsidR="00674BF7" w:rsidRPr="00674BF7" w14:paraId="16FB710F" w14:textId="77777777" w:rsidTr="00674B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A0D931F" w14:textId="77777777" w:rsidR="00674BF7" w:rsidRPr="00674BF7" w:rsidRDefault="00674BF7" w:rsidP="007E7839">
            <w:r w:rsidRPr="00674BF7">
              <w:t>DELWP</w:t>
            </w:r>
          </w:p>
        </w:tc>
        <w:tc>
          <w:tcPr>
            <w:tcW w:w="7218" w:type="dxa"/>
          </w:tcPr>
          <w:p w14:paraId="75D211A2" w14:textId="77777777" w:rsidR="00674BF7" w:rsidRPr="00674BF7" w:rsidRDefault="00674BF7" w:rsidP="007E7839">
            <w:pPr>
              <w:cnfStyle w:val="000000010000" w:firstRow="0" w:lastRow="0" w:firstColumn="0" w:lastColumn="0" w:oddVBand="0" w:evenVBand="0" w:oddHBand="0" w:evenHBand="1" w:firstRowFirstColumn="0" w:firstRowLastColumn="0" w:lastRowFirstColumn="0" w:lastRowLastColumn="0"/>
            </w:pPr>
            <w:r w:rsidRPr="00674BF7">
              <w:t xml:space="preserve">Department of Environment, Land, Water and Planning </w:t>
            </w:r>
          </w:p>
        </w:tc>
      </w:tr>
      <w:tr w:rsidR="00674BF7" w:rsidRPr="00674BF7" w14:paraId="391AFA57" w14:textId="77777777" w:rsidTr="00674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23A5992" w14:textId="77777777" w:rsidR="00674BF7" w:rsidRPr="00674BF7" w:rsidRDefault="00674BF7" w:rsidP="007E7839">
            <w:r w:rsidRPr="00674BF7">
              <w:t>EPA</w:t>
            </w:r>
          </w:p>
        </w:tc>
        <w:tc>
          <w:tcPr>
            <w:tcW w:w="7218" w:type="dxa"/>
          </w:tcPr>
          <w:p w14:paraId="738B1113" w14:textId="77777777" w:rsidR="00674BF7" w:rsidRPr="00674BF7" w:rsidRDefault="00674BF7" w:rsidP="007E7839">
            <w:pPr>
              <w:cnfStyle w:val="000000100000" w:firstRow="0" w:lastRow="0" w:firstColumn="0" w:lastColumn="0" w:oddVBand="0" w:evenVBand="0" w:oddHBand="1" w:evenHBand="0" w:firstRowFirstColumn="0" w:firstRowLastColumn="0" w:lastRowFirstColumn="0" w:lastRowLastColumn="0"/>
            </w:pPr>
            <w:r w:rsidRPr="00674BF7">
              <w:t xml:space="preserve">Environment Protection Authority </w:t>
            </w:r>
          </w:p>
        </w:tc>
      </w:tr>
      <w:tr w:rsidR="00976D3C" w:rsidRPr="00674BF7" w14:paraId="69CBA05B" w14:textId="77777777" w:rsidTr="007E78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B5752E8" w14:textId="42D520FD" w:rsidR="00976D3C" w:rsidRPr="00674BF7" w:rsidRDefault="00976D3C" w:rsidP="00976D3C">
            <w:r>
              <w:t>ETR Act</w:t>
            </w:r>
          </w:p>
        </w:tc>
        <w:tc>
          <w:tcPr>
            <w:tcW w:w="7218" w:type="dxa"/>
          </w:tcPr>
          <w:p w14:paraId="4014674C" w14:textId="23B48A0D" w:rsidR="00976D3C" w:rsidRPr="00EE1965" w:rsidRDefault="00976D3C" w:rsidP="00976D3C">
            <w:pPr>
              <w:cnfStyle w:val="000000010000" w:firstRow="0" w:lastRow="0" w:firstColumn="0" w:lastColumn="0" w:oddVBand="0" w:evenVBand="0" w:oddHBand="0" w:evenHBand="1" w:firstRowFirstColumn="0" w:firstRowLastColumn="0" w:lastRowFirstColumn="0" w:lastRowLastColumn="0"/>
              <w:rPr>
                <w:i/>
              </w:rPr>
            </w:pPr>
            <w:r w:rsidRPr="00EE1965">
              <w:rPr>
                <w:i/>
              </w:rPr>
              <w:t>Emerald Tourist Railway Act</w:t>
            </w:r>
          </w:p>
        </w:tc>
      </w:tr>
      <w:tr w:rsidR="00976D3C" w:rsidRPr="00674BF7" w14:paraId="32C8C5C1" w14:textId="77777777" w:rsidTr="00674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0FF1DFE" w14:textId="513318F7" w:rsidR="00976D3C" w:rsidRPr="00674BF7" w:rsidRDefault="002B43EF" w:rsidP="007E7839">
            <w:r>
              <w:t>ETRB</w:t>
            </w:r>
          </w:p>
        </w:tc>
        <w:tc>
          <w:tcPr>
            <w:tcW w:w="7218" w:type="dxa"/>
          </w:tcPr>
          <w:p w14:paraId="362E8C4A" w14:textId="3491DACC" w:rsidR="00976D3C" w:rsidRPr="00674BF7" w:rsidRDefault="00976D3C" w:rsidP="00976D3C">
            <w:pPr>
              <w:cnfStyle w:val="000000100000" w:firstRow="0" w:lastRow="0" w:firstColumn="0" w:lastColumn="0" w:oddVBand="0" w:evenVBand="0" w:oddHBand="1" w:evenHBand="0" w:firstRowFirstColumn="0" w:firstRowLastColumn="0" w:lastRowFirstColumn="0" w:lastRowLastColumn="0"/>
            </w:pPr>
            <w:r w:rsidRPr="006D0465">
              <w:t xml:space="preserve">Emerald Tourist Railway Board </w:t>
            </w:r>
          </w:p>
        </w:tc>
      </w:tr>
      <w:tr w:rsidR="00674BF7" w:rsidRPr="00674BF7" w14:paraId="79863E84" w14:textId="77777777" w:rsidTr="00674B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DADB336" w14:textId="77777777" w:rsidR="00674BF7" w:rsidRPr="00674BF7" w:rsidRDefault="00674BF7" w:rsidP="007E7839">
            <w:r w:rsidRPr="00674BF7">
              <w:t>MW</w:t>
            </w:r>
          </w:p>
        </w:tc>
        <w:tc>
          <w:tcPr>
            <w:tcW w:w="7218" w:type="dxa"/>
          </w:tcPr>
          <w:p w14:paraId="3BC1166E" w14:textId="77777777" w:rsidR="00674BF7" w:rsidRPr="00674BF7" w:rsidRDefault="00674BF7" w:rsidP="007E7839">
            <w:pPr>
              <w:cnfStyle w:val="000000010000" w:firstRow="0" w:lastRow="0" w:firstColumn="0" w:lastColumn="0" w:oddVBand="0" w:evenVBand="0" w:oddHBand="0" w:evenHBand="1" w:firstRowFirstColumn="0" w:firstRowLastColumn="0" w:lastRowFirstColumn="0" w:lastRowLastColumn="0"/>
            </w:pPr>
            <w:r w:rsidRPr="00674BF7">
              <w:t xml:space="preserve">Melbourne Water </w:t>
            </w:r>
          </w:p>
        </w:tc>
      </w:tr>
      <w:tr w:rsidR="00674BF7" w:rsidRPr="00674BF7" w14:paraId="2D4E7A9B" w14:textId="77777777" w:rsidTr="00674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CB9FFE0" w14:textId="77777777" w:rsidR="00674BF7" w:rsidRPr="00674BF7" w:rsidRDefault="00674BF7" w:rsidP="007E7839">
            <w:r w:rsidRPr="00674BF7">
              <w:t>PPWCMA</w:t>
            </w:r>
          </w:p>
        </w:tc>
        <w:tc>
          <w:tcPr>
            <w:tcW w:w="7218" w:type="dxa"/>
          </w:tcPr>
          <w:p w14:paraId="169A0214" w14:textId="77777777" w:rsidR="00674BF7" w:rsidRPr="00674BF7" w:rsidRDefault="00674BF7" w:rsidP="007E7839">
            <w:pPr>
              <w:cnfStyle w:val="000000100000" w:firstRow="0" w:lastRow="0" w:firstColumn="0" w:lastColumn="0" w:oddVBand="0" w:evenVBand="0" w:oddHBand="1" w:evenHBand="0" w:firstRowFirstColumn="0" w:firstRowLastColumn="0" w:lastRowFirstColumn="0" w:lastRowLastColumn="0"/>
            </w:pPr>
            <w:r w:rsidRPr="00674BF7">
              <w:t>Port Phillip and Westernport Catchment Management Authority</w:t>
            </w:r>
          </w:p>
        </w:tc>
      </w:tr>
      <w:tr w:rsidR="0082397B" w:rsidRPr="00674BF7" w14:paraId="53B732EB" w14:textId="77777777" w:rsidTr="00674B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1422BC3" w14:textId="7B8EC126" w:rsidR="0082397B" w:rsidRPr="00674BF7" w:rsidRDefault="0082397B" w:rsidP="007E7839">
            <w:r>
              <w:t>VBT</w:t>
            </w:r>
          </w:p>
        </w:tc>
        <w:tc>
          <w:tcPr>
            <w:tcW w:w="7218" w:type="dxa"/>
          </w:tcPr>
          <w:p w14:paraId="5295B114" w14:textId="77CC1830" w:rsidR="0082397B" w:rsidRPr="00674BF7" w:rsidRDefault="0082397B" w:rsidP="007E7839">
            <w:pPr>
              <w:cnfStyle w:val="000000010000" w:firstRow="0" w:lastRow="0" w:firstColumn="0" w:lastColumn="0" w:oddVBand="0" w:evenVBand="0" w:oddHBand="0" w:evenHBand="1" w:firstRowFirstColumn="0" w:firstRowLastColumn="0" w:lastRowFirstColumn="0" w:lastRowLastColumn="0"/>
            </w:pPr>
            <w:r>
              <w:t>Victorian Blackberry Taskforce</w:t>
            </w:r>
          </w:p>
        </w:tc>
      </w:tr>
      <w:tr w:rsidR="000922B2" w:rsidRPr="00674BF7" w14:paraId="309B6627" w14:textId="77777777" w:rsidTr="00674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9F190E8" w14:textId="77777777" w:rsidR="000922B2" w:rsidRPr="00674BF7" w:rsidRDefault="000922B2" w:rsidP="007E7839">
            <w:r>
              <w:t>WONS</w:t>
            </w:r>
          </w:p>
        </w:tc>
        <w:tc>
          <w:tcPr>
            <w:tcW w:w="7218" w:type="dxa"/>
          </w:tcPr>
          <w:p w14:paraId="6350DF82" w14:textId="77777777" w:rsidR="000922B2" w:rsidRPr="00674BF7" w:rsidRDefault="000922B2" w:rsidP="000922B2">
            <w:pPr>
              <w:cnfStyle w:val="000000100000" w:firstRow="0" w:lastRow="0" w:firstColumn="0" w:lastColumn="0" w:oddVBand="0" w:evenVBand="0" w:oddHBand="1" w:evenHBand="0" w:firstRowFirstColumn="0" w:firstRowLastColumn="0" w:lastRowFirstColumn="0" w:lastRowLastColumn="0"/>
            </w:pPr>
            <w:r w:rsidRPr="000922B2">
              <w:t xml:space="preserve">Weeds of National Significance </w:t>
            </w:r>
          </w:p>
        </w:tc>
      </w:tr>
    </w:tbl>
    <w:p w14:paraId="54AABD89" w14:textId="77777777" w:rsidR="00C37FCB" w:rsidRDefault="00C37FCB" w:rsidP="00C37FCB"/>
    <w:p w14:paraId="353602AB" w14:textId="77777777" w:rsidR="00C37FCB" w:rsidRDefault="00C37FCB">
      <w:r>
        <w:br w:type="page"/>
      </w:r>
    </w:p>
    <w:p w14:paraId="7411220D" w14:textId="77777777" w:rsidR="00C37FCB" w:rsidRDefault="00C37FCB" w:rsidP="00C37FCB">
      <w:pPr>
        <w:pStyle w:val="Heading1"/>
      </w:pPr>
      <w:bookmarkStart w:id="1" w:name="_Toc9494605"/>
      <w:r>
        <w:lastRenderedPageBreak/>
        <w:t>Executive summary</w:t>
      </w:r>
      <w:bookmarkEnd w:id="1"/>
    </w:p>
    <w:p w14:paraId="505434F2" w14:textId="77D8C59E" w:rsidR="00C11B81" w:rsidRDefault="00C11B81" w:rsidP="00C11B81">
      <w:pPr>
        <w:rPr>
          <w:lang w:eastAsia="en-US"/>
        </w:rPr>
      </w:pPr>
      <w:r>
        <w:rPr>
          <w:lang w:eastAsia="en-US"/>
        </w:rPr>
        <w:t xml:space="preserve">Weeds are nationally a significant problem. Weeds pose one of the biggest threats to the natural environment and change the balance of Australia’s ecological biodiversity by displacing native plant and animal species. The costs of weed impacts are borne by all of us. </w:t>
      </w:r>
      <w:r w:rsidR="00AE6E22">
        <w:rPr>
          <w:lang w:eastAsia="en-US"/>
        </w:rPr>
        <w:t>Controlling</w:t>
      </w:r>
      <w:r>
        <w:rPr>
          <w:lang w:eastAsia="en-US"/>
        </w:rPr>
        <w:t xml:space="preserve"> weeds is everyone’s responsibility. Under the </w:t>
      </w:r>
      <w:r w:rsidRPr="0010477C">
        <w:rPr>
          <w:i/>
          <w:lang w:eastAsia="en-US"/>
        </w:rPr>
        <w:t>Local Government Act</w:t>
      </w:r>
      <w:r w:rsidR="00AE6E22" w:rsidRPr="0010477C">
        <w:rPr>
          <w:i/>
          <w:lang w:eastAsia="en-US"/>
        </w:rPr>
        <w:t xml:space="preserve"> 1989</w:t>
      </w:r>
      <w:r>
        <w:rPr>
          <w:lang w:eastAsia="en-US"/>
        </w:rPr>
        <w:t xml:space="preserve">, Council has an important legislative role to play in planning, coordinating and monitoring weed control actions in a manner inclusive of community and other land managers. </w:t>
      </w:r>
    </w:p>
    <w:p w14:paraId="49801B3A" w14:textId="77777777" w:rsidR="00C11B81" w:rsidRDefault="00C11B81" w:rsidP="00C11B81">
      <w:pPr>
        <w:rPr>
          <w:lang w:eastAsia="en-US"/>
        </w:rPr>
      </w:pPr>
    </w:p>
    <w:p w14:paraId="52A16ED0" w14:textId="5B4F1983" w:rsidR="00C11B81" w:rsidRDefault="00C11B81" w:rsidP="00C11B81">
      <w:pPr>
        <w:rPr>
          <w:lang w:eastAsia="en-US"/>
        </w:rPr>
      </w:pPr>
      <w:r>
        <w:rPr>
          <w:lang w:eastAsia="en-US"/>
        </w:rPr>
        <w:t xml:space="preserve">The high priority actions from </w:t>
      </w:r>
      <w:r w:rsidR="00AE6E22">
        <w:rPr>
          <w:lang w:eastAsia="en-US"/>
        </w:rPr>
        <w:t xml:space="preserve">Council’s </w:t>
      </w:r>
      <w:r w:rsidRPr="0039688F">
        <w:rPr>
          <w:i/>
          <w:lang w:eastAsia="en-US"/>
        </w:rPr>
        <w:t>Pest Plant Management Strategy 2012—17</w:t>
      </w:r>
      <w:r>
        <w:rPr>
          <w:lang w:eastAsia="en-US"/>
        </w:rPr>
        <w:t xml:space="preserve"> Action Plan were largely completed. This included on</w:t>
      </w:r>
      <w:r w:rsidR="00AE6E22">
        <w:rPr>
          <w:lang w:eastAsia="en-US"/>
        </w:rPr>
        <w:t>-</w:t>
      </w:r>
      <w:r>
        <w:rPr>
          <w:lang w:eastAsia="en-US"/>
        </w:rPr>
        <w:t xml:space="preserve">ground works through collaborative projects, community incentive programs, annual weed programs on priority </w:t>
      </w:r>
      <w:r w:rsidR="00AE6E22">
        <w:rPr>
          <w:lang w:eastAsia="en-US"/>
        </w:rPr>
        <w:t>C</w:t>
      </w:r>
      <w:r>
        <w:rPr>
          <w:lang w:eastAsia="en-US"/>
        </w:rPr>
        <w:t xml:space="preserve">ouncil bushland and roadside reserves, and </w:t>
      </w:r>
      <w:r w:rsidR="0018261D">
        <w:rPr>
          <w:lang w:eastAsia="en-US"/>
        </w:rPr>
        <w:t>weed</w:t>
      </w:r>
      <w:r>
        <w:rPr>
          <w:lang w:eastAsia="en-US"/>
        </w:rPr>
        <w:t xml:space="preserve"> advocacy. </w:t>
      </w:r>
    </w:p>
    <w:p w14:paraId="16250D3D" w14:textId="77777777" w:rsidR="00C11B81" w:rsidRDefault="00C11B81" w:rsidP="00C11B81">
      <w:pPr>
        <w:rPr>
          <w:lang w:eastAsia="en-US"/>
        </w:rPr>
      </w:pPr>
    </w:p>
    <w:p w14:paraId="26799150" w14:textId="1C0CE43D" w:rsidR="00C11B81" w:rsidRDefault="00C11B81" w:rsidP="00C11B81">
      <w:pPr>
        <w:rPr>
          <w:lang w:eastAsia="en-US"/>
        </w:rPr>
      </w:pPr>
      <w:r>
        <w:rPr>
          <w:lang w:eastAsia="en-US"/>
        </w:rPr>
        <w:t>The primary focus of this strategy is goal setting for collaborative action on weed control across Cardinia Shire and action planning</w:t>
      </w:r>
      <w:r w:rsidR="00253EA8">
        <w:rPr>
          <w:lang w:eastAsia="en-US"/>
        </w:rPr>
        <w:t xml:space="preserve"> for the next 10 years</w:t>
      </w:r>
      <w:r>
        <w:rPr>
          <w:lang w:eastAsia="en-US"/>
        </w:rPr>
        <w:t xml:space="preserve"> The strategy sits under the </w:t>
      </w:r>
      <w:r w:rsidRPr="0039688F">
        <w:rPr>
          <w:i/>
          <w:lang w:eastAsia="en-US"/>
        </w:rPr>
        <w:t xml:space="preserve">Sustainable Environment </w:t>
      </w:r>
      <w:r w:rsidR="000922B2" w:rsidRPr="0039688F">
        <w:rPr>
          <w:i/>
          <w:lang w:eastAsia="en-US"/>
        </w:rPr>
        <w:t>Policy</w:t>
      </w:r>
      <w:r w:rsidRPr="0039688F">
        <w:rPr>
          <w:i/>
          <w:lang w:eastAsia="en-US"/>
        </w:rPr>
        <w:t xml:space="preserve"> 2018—28</w:t>
      </w:r>
      <w:r>
        <w:rPr>
          <w:lang w:eastAsia="en-US"/>
        </w:rPr>
        <w:t>, and aligns</w:t>
      </w:r>
      <w:r w:rsidR="000922B2">
        <w:rPr>
          <w:lang w:eastAsia="en-US"/>
        </w:rPr>
        <w:t xml:space="preserve"> directly to the objectives of Council’s</w:t>
      </w:r>
      <w:r>
        <w:rPr>
          <w:lang w:eastAsia="en-US"/>
        </w:rPr>
        <w:t xml:space="preserve"> </w:t>
      </w:r>
      <w:r w:rsidRPr="0039688F">
        <w:rPr>
          <w:i/>
          <w:lang w:eastAsia="en-US"/>
        </w:rPr>
        <w:t>Biodiversity Conservation Strategy 2019</w:t>
      </w:r>
      <w:r w:rsidR="0010477C" w:rsidRPr="0039688F">
        <w:rPr>
          <w:i/>
          <w:lang w:eastAsia="en-US"/>
        </w:rPr>
        <w:t>—</w:t>
      </w:r>
      <w:r w:rsidR="0010477C">
        <w:rPr>
          <w:i/>
          <w:lang w:eastAsia="en-US"/>
        </w:rPr>
        <w:t>2029</w:t>
      </w:r>
      <w:r>
        <w:rPr>
          <w:lang w:eastAsia="en-US"/>
        </w:rPr>
        <w:t xml:space="preserve">. </w:t>
      </w:r>
    </w:p>
    <w:p w14:paraId="20C86DBA" w14:textId="77777777" w:rsidR="00C11B81" w:rsidRDefault="00C11B81" w:rsidP="00C11B81">
      <w:pPr>
        <w:rPr>
          <w:lang w:eastAsia="en-US"/>
        </w:rPr>
      </w:pPr>
    </w:p>
    <w:p w14:paraId="44262CDF" w14:textId="120B72CF" w:rsidR="00C37FCB" w:rsidRDefault="00C11B81" w:rsidP="00C11B81">
      <w:pPr>
        <w:rPr>
          <w:lang w:eastAsia="en-US"/>
        </w:rPr>
      </w:pPr>
      <w:r>
        <w:rPr>
          <w:lang w:eastAsia="en-US"/>
        </w:rPr>
        <w:t xml:space="preserve">Progress of the actions in this </w:t>
      </w:r>
      <w:r w:rsidR="000922B2">
        <w:rPr>
          <w:lang w:eastAsia="en-US"/>
        </w:rPr>
        <w:t>s</w:t>
      </w:r>
      <w:r>
        <w:rPr>
          <w:lang w:eastAsia="en-US"/>
        </w:rPr>
        <w:t xml:space="preserve">trategy </w:t>
      </w:r>
      <w:proofErr w:type="gramStart"/>
      <w:r>
        <w:rPr>
          <w:lang w:eastAsia="en-US"/>
        </w:rPr>
        <w:t>will be reviewed</w:t>
      </w:r>
      <w:proofErr w:type="gramEnd"/>
      <w:r>
        <w:rPr>
          <w:lang w:eastAsia="en-US"/>
        </w:rPr>
        <w:t xml:space="preserve"> in 2024. A more detail</w:t>
      </w:r>
      <w:r w:rsidR="00253EA8">
        <w:rPr>
          <w:lang w:eastAsia="en-US"/>
        </w:rPr>
        <w:t>ed</w:t>
      </w:r>
      <w:r>
        <w:rPr>
          <w:lang w:eastAsia="en-US"/>
        </w:rPr>
        <w:t xml:space="preserve"> review of the entire strategy including progress towards the objectives outlined under each of the g</w:t>
      </w:r>
      <w:r w:rsidR="000922B2">
        <w:rPr>
          <w:lang w:eastAsia="en-US"/>
        </w:rPr>
        <w:t xml:space="preserve">oals will take place after </w:t>
      </w:r>
      <w:r w:rsidR="008D4E28">
        <w:rPr>
          <w:lang w:eastAsia="en-US"/>
        </w:rPr>
        <w:t xml:space="preserve">its </w:t>
      </w:r>
      <w:r>
        <w:rPr>
          <w:lang w:eastAsia="en-US"/>
        </w:rPr>
        <w:t>conclusion in 2029.</w:t>
      </w:r>
    </w:p>
    <w:p w14:paraId="295A6C67" w14:textId="77777777" w:rsidR="00C63B3E" w:rsidRDefault="00C63B3E" w:rsidP="00C11B81">
      <w:pPr>
        <w:rPr>
          <w:lang w:eastAsia="en-US"/>
        </w:rPr>
      </w:pPr>
    </w:p>
    <w:p w14:paraId="71FCE887" w14:textId="3049A785" w:rsidR="00C63B3E" w:rsidRDefault="00C63B3E" w:rsidP="00C63B3E">
      <w:r w:rsidRPr="00C63B3E">
        <w:t xml:space="preserve">Council’s </w:t>
      </w:r>
      <w:r>
        <w:t xml:space="preserve">vision </w:t>
      </w:r>
      <w:r w:rsidRPr="00C63B3E">
        <w:t>is that</w:t>
      </w:r>
      <w:r>
        <w:rPr>
          <w:rFonts w:asciiTheme="majorHAnsi" w:hAnsiTheme="majorHAnsi"/>
        </w:rPr>
        <w:t xml:space="preserve"> </w:t>
      </w:r>
      <w:r w:rsidRPr="00A4140F">
        <w:t xml:space="preserve">Council, agencies and </w:t>
      </w:r>
      <w:r>
        <w:t>the community work</w:t>
      </w:r>
      <w:r w:rsidRPr="00A4140F">
        <w:t xml:space="preserve"> collaboratively to protect Cardinia</w:t>
      </w:r>
      <w:r>
        <w:t xml:space="preserve"> Shire</w:t>
      </w:r>
      <w:r w:rsidRPr="00A4140F">
        <w:t>’s landscape, biodiversity and agriculture from the negative impacts of weeds</w:t>
      </w:r>
      <w:r>
        <w:t>.</w:t>
      </w:r>
    </w:p>
    <w:p w14:paraId="14AC78EE" w14:textId="77777777" w:rsidR="0010477C" w:rsidRPr="00A4140F" w:rsidRDefault="0010477C" w:rsidP="00C63B3E"/>
    <w:p w14:paraId="40E2C053" w14:textId="760D1B3E" w:rsidR="000922B2" w:rsidRDefault="000922B2" w:rsidP="000922B2">
      <w:pPr>
        <w:rPr>
          <w:lang w:eastAsia="en-US"/>
        </w:rPr>
      </w:pPr>
      <w:r>
        <w:rPr>
          <w:lang w:eastAsia="en-US"/>
        </w:rPr>
        <w:t xml:space="preserve">To achieve this vision, this plan is framed around three </w:t>
      </w:r>
      <w:proofErr w:type="gramStart"/>
      <w:r>
        <w:rPr>
          <w:lang w:eastAsia="en-US"/>
        </w:rPr>
        <w:t xml:space="preserve">themes </w:t>
      </w:r>
      <w:r w:rsidR="008D4E28">
        <w:rPr>
          <w:lang w:eastAsia="en-US"/>
        </w:rPr>
        <w:t>which</w:t>
      </w:r>
      <w:proofErr w:type="gramEnd"/>
      <w:r w:rsidR="000922F1">
        <w:rPr>
          <w:lang w:eastAsia="en-US"/>
        </w:rPr>
        <w:t xml:space="preserve"> will</w:t>
      </w:r>
      <w:r w:rsidR="008D4E28">
        <w:rPr>
          <w:lang w:eastAsia="en-US"/>
        </w:rPr>
        <w:t xml:space="preserve"> </w:t>
      </w:r>
      <w:r>
        <w:rPr>
          <w:lang w:eastAsia="en-US"/>
        </w:rPr>
        <w:t>guid</w:t>
      </w:r>
      <w:r w:rsidR="008D4E28">
        <w:rPr>
          <w:lang w:eastAsia="en-US"/>
        </w:rPr>
        <w:t>e</w:t>
      </w:r>
      <w:r w:rsidR="0010477C">
        <w:rPr>
          <w:lang w:eastAsia="en-US"/>
        </w:rPr>
        <w:t xml:space="preserve"> </w:t>
      </w:r>
      <w:r>
        <w:rPr>
          <w:lang w:eastAsia="en-US"/>
        </w:rPr>
        <w:t>the goals, objectives and action plan. The themes are protect, manage and engage.</w:t>
      </w:r>
    </w:p>
    <w:p w14:paraId="55F91827" w14:textId="77777777" w:rsidR="000922B2" w:rsidRDefault="000922B2" w:rsidP="000922B2">
      <w:pPr>
        <w:rPr>
          <w:lang w:eastAsia="en-US"/>
        </w:rPr>
      </w:pPr>
    </w:p>
    <w:p w14:paraId="50206E81" w14:textId="77777777" w:rsidR="000922B2" w:rsidRDefault="000922B2" w:rsidP="000922B2">
      <w:pPr>
        <w:rPr>
          <w:lang w:eastAsia="en-US"/>
        </w:rPr>
      </w:pPr>
      <w:r>
        <w:rPr>
          <w:lang w:eastAsia="en-US"/>
        </w:rPr>
        <w:t>These focus on both preventing new weeds arising, while strategically allocating resources to those that already exist. The themes also recognise the need to work in a collaborative manner with parties within and outside the shire and the significant role the community plays in managing weeds in the landscape.</w:t>
      </w:r>
    </w:p>
    <w:p w14:paraId="073C18A5" w14:textId="77777777" w:rsidR="000922B2" w:rsidRDefault="000922B2" w:rsidP="000922B2">
      <w:pPr>
        <w:rPr>
          <w:lang w:eastAsia="en-US"/>
        </w:rPr>
      </w:pPr>
    </w:p>
    <w:p w14:paraId="0CE4FBDA" w14:textId="41850E10" w:rsidR="00C27C7E" w:rsidRDefault="000922B2" w:rsidP="000922B2">
      <w:pPr>
        <w:rPr>
          <w:lang w:eastAsia="en-US"/>
        </w:rPr>
      </w:pPr>
      <w:r>
        <w:rPr>
          <w:lang w:eastAsia="en-US"/>
        </w:rPr>
        <w:t xml:space="preserve">This strategy provides the context </w:t>
      </w:r>
      <w:r w:rsidR="00A4140F">
        <w:rPr>
          <w:lang w:eastAsia="en-US"/>
        </w:rPr>
        <w:t xml:space="preserve">for </w:t>
      </w:r>
      <w:r>
        <w:rPr>
          <w:lang w:eastAsia="en-US"/>
        </w:rPr>
        <w:t xml:space="preserve">the importance of weed management, the vision, goals and objectives, relevant legislation and policy, and outlines factors influencing the development of </w:t>
      </w:r>
      <w:r w:rsidR="00C07B80">
        <w:rPr>
          <w:lang w:eastAsia="en-US"/>
        </w:rPr>
        <w:t xml:space="preserve">Council’s </w:t>
      </w:r>
      <w:r>
        <w:rPr>
          <w:lang w:eastAsia="en-US"/>
        </w:rPr>
        <w:t>weed management programs.</w:t>
      </w:r>
    </w:p>
    <w:p w14:paraId="287964A4" w14:textId="77777777" w:rsidR="008B738C" w:rsidRDefault="008B738C" w:rsidP="000922B2">
      <w:pPr>
        <w:rPr>
          <w:lang w:eastAsia="en-US"/>
        </w:rPr>
      </w:pPr>
    </w:p>
    <w:p w14:paraId="53E78B1C" w14:textId="530A3016" w:rsidR="00C27C7E" w:rsidRDefault="00C27C7E" w:rsidP="000922B2">
      <w:pPr>
        <w:rPr>
          <w:lang w:eastAsia="en-US"/>
        </w:rPr>
      </w:pPr>
      <w:r w:rsidRPr="00C27C7E">
        <w:rPr>
          <w:lang w:eastAsia="en-US"/>
        </w:rPr>
        <w:t xml:space="preserve">Cardinia has adopted the ‘Weed threat </w:t>
      </w:r>
      <w:proofErr w:type="gramStart"/>
      <w:r w:rsidRPr="00C27C7E">
        <w:rPr>
          <w:lang w:eastAsia="en-US"/>
        </w:rPr>
        <w:t>matrix’ which</w:t>
      </w:r>
      <w:proofErr w:type="gramEnd"/>
      <w:r w:rsidRPr="00C27C7E">
        <w:rPr>
          <w:lang w:eastAsia="en-US"/>
        </w:rPr>
        <w:t xml:space="preserve"> is a different approach to the majority of weed control programs undertaken by government agencies. It </w:t>
      </w:r>
      <w:proofErr w:type="gramStart"/>
      <w:r w:rsidRPr="00C27C7E">
        <w:rPr>
          <w:lang w:eastAsia="en-US"/>
        </w:rPr>
        <w:t>is based</w:t>
      </w:r>
      <w:proofErr w:type="gramEnd"/>
      <w:r w:rsidRPr="00C27C7E">
        <w:rPr>
          <w:lang w:eastAsia="en-US"/>
        </w:rPr>
        <w:t xml:space="preserve"> on the ecological value of specific sites where the highest quality sites are treated in the first year, then require less attention in subsequent years. This method preserves high quality sites and gradually expands them during the 10 years of this strategy.</w:t>
      </w:r>
    </w:p>
    <w:p w14:paraId="48E39AB4" w14:textId="77777777" w:rsidR="008B738C" w:rsidRDefault="008B738C" w:rsidP="000922B2">
      <w:pPr>
        <w:rPr>
          <w:lang w:eastAsia="en-US"/>
        </w:rPr>
      </w:pPr>
    </w:p>
    <w:p w14:paraId="278A13E3" w14:textId="45D9E9B4" w:rsidR="00C37FCB" w:rsidRDefault="000922B2" w:rsidP="000922B2">
      <w:pPr>
        <w:rPr>
          <w:lang w:eastAsia="en-US"/>
        </w:rPr>
      </w:pPr>
      <w:r>
        <w:rPr>
          <w:lang w:eastAsia="en-US"/>
        </w:rPr>
        <w:t>The lat</w:t>
      </w:r>
      <w:r w:rsidR="00A4140F">
        <w:rPr>
          <w:lang w:eastAsia="en-US"/>
        </w:rPr>
        <w:t>t</w:t>
      </w:r>
      <w:r>
        <w:rPr>
          <w:lang w:eastAsia="en-US"/>
        </w:rPr>
        <w:t xml:space="preserve">er part of the strategy </w:t>
      </w:r>
      <w:r w:rsidR="00C07B80">
        <w:rPr>
          <w:lang w:eastAsia="en-US"/>
        </w:rPr>
        <w:t xml:space="preserve">sets </w:t>
      </w:r>
      <w:r>
        <w:rPr>
          <w:lang w:eastAsia="en-US"/>
        </w:rPr>
        <w:t>priorit</w:t>
      </w:r>
      <w:r w:rsidR="00C07B80">
        <w:rPr>
          <w:lang w:eastAsia="en-US"/>
        </w:rPr>
        <w:t>ies</w:t>
      </w:r>
      <w:r>
        <w:rPr>
          <w:lang w:eastAsia="en-US"/>
        </w:rPr>
        <w:t xml:space="preserve"> for weed management in Cardinia Shire, </w:t>
      </w:r>
      <w:r w:rsidR="00C07B80">
        <w:rPr>
          <w:lang w:eastAsia="en-US"/>
        </w:rPr>
        <w:t xml:space="preserve">Council’s </w:t>
      </w:r>
      <w:r>
        <w:rPr>
          <w:lang w:eastAsia="en-US"/>
        </w:rPr>
        <w:t>roles and responsibilities and the role of the community.</w:t>
      </w:r>
      <w:r w:rsidR="005567F5">
        <w:rPr>
          <w:lang w:eastAsia="en-US"/>
        </w:rPr>
        <w:t xml:space="preserve"> </w:t>
      </w:r>
      <w:r>
        <w:rPr>
          <w:lang w:eastAsia="en-US"/>
        </w:rPr>
        <w:t xml:space="preserve">A detailed action plan </w:t>
      </w:r>
      <w:proofErr w:type="gramStart"/>
      <w:r>
        <w:rPr>
          <w:lang w:eastAsia="en-US"/>
        </w:rPr>
        <w:t>is provided</w:t>
      </w:r>
      <w:proofErr w:type="gramEnd"/>
      <w:r>
        <w:rPr>
          <w:lang w:eastAsia="en-US"/>
        </w:rPr>
        <w:t xml:space="preserve"> guiding Council’s investment (time, resources and funding) in weed management for the next </w:t>
      </w:r>
      <w:r w:rsidR="00A4140F">
        <w:rPr>
          <w:lang w:eastAsia="en-US"/>
        </w:rPr>
        <w:t xml:space="preserve">10 </w:t>
      </w:r>
      <w:r>
        <w:rPr>
          <w:lang w:eastAsia="en-US"/>
        </w:rPr>
        <w:t>years.</w:t>
      </w:r>
    </w:p>
    <w:p w14:paraId="7729A9CD" w14:textId="77777777" w:rsidR="00C37FCB" w:rsidRDefault="00C37FCB">
      <w:pPr>
        <w:rPr>
          <w:lang w:eastAsia="en-US"/>
        </w:rPr>
      </w:pPr>
      <w:r>
        <w:rPr>
          <w:lang w:eastAsia="en-US"/>
        </w:rPr>
        <w:br w:type="page"/>
      </w:r>
    </w:p>
    <w:p w14:paraId="14642279" w14:textId="77777777" w:rsidR="00C37FCB" w:rsidRDefault="00C37FCB" w:rsidP="00C37FCB">
      <w:pPr>
        <w:pStyle w:val="Heading1"/>
      </w:pPr>
      <w:bookmarkStart w:id="2" w:name="_Toc9494606"/>
      <w:r>
        <w:lastRenderedPageBreak/>
        <w:t>Why a weed management strategy?</w:t>
      </w:r>
      <w:bookmarkEnd w:id="2"/>
    </w:p>
    <w:p w14:paraId="608B3F51" w14:textId="77777777" w:rsidR="000922B2" w:rsidRDefault="000922B2" w:rsidP="000922B2">
      <w:pPr>
        <w:rPr>
          <w:lang w:eastAsia="en-US"/>
        </w:rPr>
      </w:pPr>
      <w:r>
        <w:rPr>
          <w:lang w:eastAsia="en-US"/>
        </w:rPr>
        <w:t xml:space="preserve">Cardinia Shire hosts a wide range of weedy introduced plants. Just over 400 species </w:t>
      </w:r>
      <w:proofErr w:type="gramStart"/>
      <w:r>
        <w:rPr>
          <w:lang w:eastAsia="en-US"/>
        </w:rPr>
        <w:t>are considered to be naturalised</w:t>
      </w:r>
      <w:proofErr w:type="gramEnd"/>
      <w:r>
        <w:rPr>
          <w:lang w:eastAsia="en-US"/>
        </w:rPr>
        <w:t xml:space="preserve"> in the municipality. Some of these are well established and widespread. Others are </w:t>
      </w:r>
      <w:proofErr w:type="gramStart"/>
      <w:r>
        <w:rPr>
          <w:lang w:eastAsia="en-US"/>
        </w:rPr>
        <w:t>fairly recent</w:t>
      </w:r>
      <w:proofErr w:type="gramEnd"/>
      <w:r>
        <w:rPr>
          <w:lang w:eastAsia="en-US"/>
        </w:rPr>
        <w:t xml:space="preserve"> introductions, with small populations. </w:t>
      </w:r>
      <w:proofErr w:type="gramStart"/>
      <w:r>
        <w:rPr>
          <w:lang w:eastAsia="en-US"/>
        </w:rPr>
        <w:t>36</w:t>
      </w:r>
      <w:proofErr w:type="gramEnd"/>
      <w:r>
        <w:rPr>
          <w:lang w:eastAsia="en-US"/>
        </w:rPr>
        <w:t xml:space="preserve"> of the 128 declared weeds listed under the Victorian </w:t>
      </w:r>
      <w:r w:rsidRPr="004D1614">
        <w:rPr>
          <w:i/>
          <w:lang w:eastAsia="en-US"/>
        </w:rPr>
        <w:t>Catchment and Land Protection Act 1994</w:t>
      </w:r>
      <w:r>
        <w:rPr>
          <w:lang w:eastAsia="en-US"/>
        </w:rPr>
        <w:t xml:space="preserve">, are naturalised within Cardinia Shire, eight of these are also listed </w:t>
      </w:r>
      <w:r w:rsidRPr="00A30AEE">
        <w:rPr>
          <w:lang w:eastAsia="en-US"/>
        </w:rPr>
        <w:t>as Weeds of National Significance (WONS).</w:t>
      </w:r>
    </w:p>
    <w:p w14:paraId="5908EB94" w14:textId="77777777" w:rsidR="000922B2" w:rsidRDefault="000922B2" w:rsidP="000922B2">
      <w:pPr>
        <w:rPr>
          <w:lang w:eastAsia="en-US"/>
        </w:rPr>
      </w:pPr>
    </w:p>
    <w:p w14:paraId="46426ED9" w14:textId="567C5CF8" w:rsidR="000922B2" w:rsidRDefault="000922B2" w:rsidP="000922B2">
      <w:pPr>
        <w:rPr>
          <w:lang w:eastAsia="en-US"/>
        </w:rPr>
      </w:pPr>
      <w:r>
        <w:rPr>
          <w:lang w:eastAsia="en-US"/>
        </w:rPr>
        <w:t xml:space="preserve">In 2007, Council recognised the importance of strategic weed control and developed the </w:t>
      </w:r>
      <w:r w:rsidRPr="0039688F">
        <w:rPr>
          <w:i/>
          <w:lang w:eastAsia="en-US"/>
        </w:rPr>
        <w:t>Weed Management Strategy 2007</w:t>
      </w:r>
      <w:r>
        <w:rPr>
          <w:lang w:eastAsia="en-US"/>
        </w:rPr>
        <w:t xml:space="preserve">, to ensure weed infestations </w:t>
      </w:r>
      <w:proofErr w:type="gramStart"/>
      <w:r>
        <w:rPr>
          <w:lang w:eastAsia="en-US"/>
        </w:rPr>
        <w:t>were appropriately managed</w:t>
      </w:r>
      <w:proofErr w:type="gramEnd"/>
      <w:r>
        <w:rPr>
          <w:lang w:eastAsia="en-US"/>
        </w:rPr>
        <w:t xml:space="preserve">, resources were effectively used and program outcomes monitored. In 2012, the </w:t>
      </w:r>
      <w:r w:rsidRPr="0039688F">
        <w:rPr>
          <w:i/>
          <w:lang w:eastAsia="en-US"/>
        </w:rPr>
        <w:t>Pest P</w:t>
      </w:r>
      <w:r w:rsidR="0039688F">
        <w:rPr>
          <w:i/>
          <w:lang w:eastAsia="en-US"/>
        </w:rPr>
        <w:t>lant Management Strategy 2012—</w:t>
      </w:r>
      <w:r w:rsidRPr="0039688F">
        <w:rPr>
          <w:i/>
          <w:lang w:eastAsia="en-US"/>
        </w:rPr>
        <w:t>17</w:t>
      </w:r>
      <w:r>
        <w:rPr>
          <w:lang w:eastAsia="en-US"/>
        </w:rPr>
        <w:t xml:space="preserve"> repl</w:t>
      </w:r>
      <w:r w:rsidR="0039688F">
        <w:rPr>
          <w:lang w:eastAsia="en-US"/>
        </w:rPr>
        <w:t xml:space="preserve">aced the former strategy. This </w:t>
      </w:r>
      <w:r>
        <w:rPr>
          <w:lang w:eastAsia="en-US"/>
        </w:rPr>
        <w:t>strategy continue</w:t>
      </w:r>
      <w:r w:rsidR="004D1614">
        <w:rPr>
          <w:lang w:eastAsia="en-US"/>
        </w:rPr>
        <w:t>d</w:t>
      </w:r>
      <w:r>
        <w:rPr>
          <w:lang w:eastAsia="en-US"/>
        </w:rPr>
        <w:t xml:space="preserve"> the commitment of effectively reducing the prevalence and impacts of weeds across the municipality. </w:t>
      </w:r>
    </w:p>
    <w:p w14:paraId="7DA34BC0" w14:textId="77777777" w:rsidR="0039688F" w:rsidRDefault="0039688F" w:rsidP="000922B2">
      <w:pPr>
        <w:rPr>
          <w:lang w:eastAsia="en-US"/>
        </w:rPr>
      </w:pPr>
    </w:p>
    <w:p w14:paraId="7C9E0B8B" w14:textId="77777777" w:rsidR="000922B2" w:rsidRDefault="000922B2" w:rsidP="000922B2">
      <w:pPr>
        <w:rPr>
          <w:lang w:eastAsia="en-US"/>
        </w:rPr>
      </w:pPr>
      <w:r>
        <w:rPr>
          <w:lang w:eastAsia="en-US"/>
        </w:rPr>
        <w:t xml:space="preserve">Community consultation workshops conducted in June/July 2018 to gauge the community’s perception of key biodiversity issues, revealed that poor coordination of weed management across land tenures </w:t>
      </w:r>
      <w:proofErr w:type="gramStart"/>
      <w:r>
        <w:rPr>
          <w:lang w:eastAsia="en-US"/>
        </w:rPr>
        <w:t>was rated</w:t>
      </w:r>
      <w:proofErr w:type="gramEnd"/>
      <w:r>
        <w:rPr>
          <w:lang w:eastAsia="en-US"/>
        </w:rPr>
        <w:t xml:space="preserve"> as one of the top 20 issues. Lack of funding, low compliance follow-up and lack of comprehensive environmental community education/engagement program also rated as priority issues. These </w:t>
      </w:r>
      <w:proofErr w:type="gramStart"/>
      <w:r>
        <w:rPr>
          <w:lang w:eastAsia="en-US"/>
        </w:rPr>
        <w:t>have been addressed</w:t>
      </w:r>
      <w:proofErr w:type="gramEnd"/>
      <w:r>
        <w:rPr>
          <w:lang w:eastAsia="en-US"/>
        </w:rPr>
        <w:t xml:space="preserve"> in the action plan.</w:t>
      </w:r>
    </w:p>
    <w:p w14:paraId="562DCB01" w14:textId="77777777" w:rsidR="0039688F" w:rsidRDefault="0039688F" w:rsidP="000922B2">
      <w:pPr>
        <w:rPr>
          <w:lang w:eastAsia="en-US"/>
        </w:rPr>
      </w:pPr>
    </w:p>
    <w:p w14:paraId="35D1DAC7" w14:textId="17EB6CAC" w:rsidR="00C37FCB" w:rsidRDefault="000922B2" w:rsidP="000922B2">
      <w:pPr>
        <w:rPr>
          <w:lang w:eastAsia="en-US"/>
        </w:rPr>
      </w:pPr>
      <w:r>
        <w:rPr>
          <w:lang w:eastAsia="en-US"/>
        </w:rPr>
        <w:t xml:space="preserve">The challenge for </w:t>
      </w:r>
      <w:r w:rsidR="004D1614">
        <w:rPr>
          <w:lang w:eastAsia="en-US"/>
        </w:rPr>
        <w:t>Council</w:t>
      </w:r>
      <w:r>
        <w:rPr>
          <w:lang w:eastAsia="en-US"/>
        </w:rPr>
        <w:t xml:space="preserve"> is to develop </w:t>
      </w:r>
      <w:r w:rsidR="0039688F">
        <w:rPr>
          <w:lang w:eastAsia="en-US"/>
        </w:rPr>
        <w:t>weed</w:t>
      </w:r>
      <w:r>
        <w:rPr>
          <w:lang w:eastAsia="en-US"/>
        </w:rPr>
        <w:t xml:space="preserve"> management programs in a manner that meets the weed invasion and control pressures faced in a rapidly urbanising shire. This </w:t>
      </w:r>
      <w:r w:rsidR="0039688F">
        <w:rPr>
          <w:lang w:eastAsia="en-US"/>
        </w:rPr>
        <w:t xml:space="preserve">strategy </w:t>
      </w:r>
      <w:r>
        <w:rPr>
          <w:lang w:eastAsia="en-US"/>
        </w:rPr>
        <w:t xml:space="preserve">charts the course of action to address this challenge, not just for Council, </w:t>
      </w:r>
      <w:proofErr w:type="gramStart"/>
      <w:r>
        <w:rPr>
          <w:lang w:eastAsia="en-US"/>
        </w:rPr>
        <w:t>but</w:t>
      </w:r>
      <w:proofErr w:type="gramEnd"/>
      <w:r>
        <w:rPr>
          <w:lang w:eastAsia="en-US"/>
        </w:rPr>
        <w:t xml:space="preserve"> for all land mangers working collectively to reduce the impacts of weeds.</w:t>
      </w:r>
    </w:p>
    <w:p w14:paraId="4EC2CFF8" w14:textId="77777777" w:rsidR="00C37FCB" w:rsidRDefault="00C37FCB" w:rsidP="00C37FCB">
      <w:pPr>
        <w:rPr>
          <w:lang w:eastAsia="en-US"/>
        </w:rPr>
      </w:pPr>
    </w:p>
    <w:p w14:paraId="22B14878" w14:textId="71FF00AC" w:rsidR="00C37FCB" w:rsidRDefault="00C37FCB" w:rsidP="00C37FCB">
      <w:pPr>
        <w:pStyle w:val="Heading2"/>
      </w:pPr>
      <w:bookmarkStart w:id="3" w:name="_Toc9494607"/>
      <w:r>
        <w:t>Vision, themes, go</w:t>
      </w:r>
      <w:r w:rsidR="0039688F">
        <w:t>al</w:t>
      </w:r>
      <w:r>
        <w:t>s and objectives</w:t>
      </w:r>
      <w:bookmarkEnd w:id="3"/>
    </w:p>
    <w:p w14:paraId="754C55B6" w14:textId="098A6201" w:rsidR="0039688F" w:rsidRDefault="0039688F" w:rsidP="0039688F">
      <w:pPr>
        <w:rPr>
          <w:lang w:eastAsia="en-US"/>
        </w:rPr>
      </w:pPr>
    </w:p>
    <w:p w14:paraId="757B6E0A" w14:textId="24EFAFD0" w:rsidR="004D1614" w:rsidRDefault="00A4140F" w:rsidP="0039688F">
      <w:pPr>
        <w:rPr>
          <w:lang w:eastAsia="en-US"/>
        </w:rPr>
      </w:pPr>
      <w:r>
        <w:rPr>
          <w:noProof/>
        </w:rPr>
        <mc:AlternateContent>
          <mc:Choice Requires="wps">
            <w:drawing>
              <wp:inline distT="0" distB="0" distL="0" distR="0" wp14:anchorId="1A387ABC" wp14:editId="03C92C4F">
                <wp:extent cx="5939790" cy="609600"/>
                <wp:effectExtent l="0" t="0" r="3810" b="0"/>
                <wp:docPr id="3" name="Rounded Rectangle 3"/>
                <wp:cNvGraphicFramePr/>
                <a:graphic xmlns:a="http://schemas.openxmlformats.org/drawingml/2006/main">
                  <a:graphicData uri="http://schemas.microsoft.com/office/word/2010/wordprocessingShape">
                    <wps:wsp>
                      <wps:cNvSpPr/>
                      <wps:spPr>
                        <a:xfrm>
                          <a:off x="0" y="0"/>
                          <a:ext cx="5939790" cy="609600"/>
                        </a:xfrm>
                        <a:prstGeom prst="roundRect">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7A2A063" w14:textId="537A3D61" w:rsidR="00C27C7E" w:rsidRPr="00A4140F" w:rsidRDefault="00C27C7E" w:rsidP="00A4140F">
                            <w:pPr>
                              <w:tabs>
                                <w:tab w:val="left" w:pos="1134"/>
                              </w:tabs>
                              <w:ind w:left="1134" w:hanging="1134"/>
                              <w:rPr>
                                <w:rFonts w:ascii="Franklin Gothic Medium" w:hAnsi="Franklin Gothic Medium"/>
                              </w:rPr>
                            </w:pPr>
                            <w:r w:rsidRPr="00A4140F">
                              <w:rPr>
                                <w:rFonts w:asciiTheme="majorHAnsi" w:hAnsiTheme="majorHAnsi"/>
                              </w:rPr>
                              <w:t>Vision:</w:t>
                            </w:r>
                            <w:r>
                              <w:rPr>
                                <w:rFonts w:asciiTheme="majorHAnsi" w:hAnsiTheme="majorHAnsi"/>
                              </w:rPr>
                              <w:tab/>
                            </w:r>
                            <w:r w:rsidRPr="00A4140F">
                              <w:rPr>
                                <w:rFonts w:ascii="Franklin Gothic Medium" w:hAnsi="Franklin Gothic Medium"/>
                              </w:rPr>
                              <w:t xml:space="preserve">Council, agencies and community working </w:t>
                            </w:r>
                            <w:r>
                              <w:rPr>
                                <w:rFonts w:ascii="Franklin Gothic Medium" w:hAnsi="Franklin Gothic Medium"/>
                              </w:rPr>
                              <w:t>collaboratively</w:t>
                            </w:r>
                            <w:r w:rsidRPr="00A4140F">
                              <w:rPr>
                                <w:rFonts w:ascii="Franklin Gothic Medium" w:hAnsi="Franklin Gothic Medium"/>
                              </w:rPr>
                              <w:t xml:space="preserve"> to protect Cardinia</w:t>
                            </w:r>
                            <w:r>
                              <w:rPr>
                                <w:rFonts w:ascii="Franklin Gothic Medium" w:hAnsi="Franklin Gothic Medium"/>
                              </w:rPr>
                              <w:t xml:space="preserve"> Shire</w:t>
                            </w:r>
                            <w:r w:rsidRPr="00A4140F">
                              <w:rPr>
                                <w:rFonts w:ascii="Franklin Gothic Medium" w:hAnsi="Franklin Gothic Medium"/>
                              </w:rPr>
                              <w:t>’s landscape, biodiversity and agriculture from the negative impacts of weeds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A387ABC" id="Rounded Rectangle 3" o:spid="_x0000_s1026" style="width:467.7pt;height:4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" fillcolor="#004c8a [2153]" stroked="f">
                <v:fill color2="#49adff [1945]" rotate="t" angle="180" colors="0 #004d8b;31457f #0078d8;1 #49aeff" focus="100%" type="gradient"/>
                <v:textbox>
                  <w:txbxContent>
                    <w:p w14:paraId="27A2A063" w14:textId="537A3D61" w:rsidR="00C27C7E" w:rsidRPr="00A4140F" w:rsidRDefault="00C27C7E" w:rsidP="00A4140F">
                      <w:pPr>
                        <w:tabs>
                          <w:tab w:val="left" w:pos="1134"/>
                        </w:tabs>
                        <w:ind w:left="1134" w:hanging="1134"/>
                        <w:rPr>
                          <w:rFonts w:ascii="Franklin Gothic Medium" w:hAnsi="Franklin Gothic Medium"/>
                        </w:rPr>
                      </w:pPr>
                      <w:r w:rsidRPr="00A4140F">
                        <w:rPr>
                          <w:rFonts w:asciiTheme="majorHAnsi" w:hAnsiTheme="majorHAnsi"/>
                        </w:rPr>
                        <w:t>Vision:</w:t>
                      </w:r>
                      <w:r>
                        <w:rPr>
                          <w:rFonts w:asciiTheme="majorHAnsi" w:hAnsiTheme="majorHAnsi"/>
                        </w:rPr>
                        <w:tab/>
                      </w:r>
                      <w:r w:rsidRPr="00A4140F">
                        <w:rPr>
                          <w:rFonts w:ascii="Franklin Gothic Medium" w:hAnsi="Franklin Gothic Medium"/>
                        </w:rPr>
                        <w:t xml:space="preserve">Council, agencies and community working </w:t>
                      </w:r>
                      <w:r>
                        <w:rPr>
                          <w:rFonts w:ascii="Franklin Gothic Medium" w:hAnsi="Franklin Gothic Medium"/>
                        </w:rPr>
                        <w:t>collaboratively</w:t>
                      </w:r>
                      <w:r w:rsidRPr="00A4140F">
                        <w:rPr>
                          <w:rFonts w:ascii="Franklin Gothic Medium" w:hAnsi="Franklin Gothic Medium"/>
                        </w:rPr>
                        <w:t xml:space="preserve"> to protect Cardinia</w:t>
                      </w:r>
                      <w:r>
                        <w:rPr>
                          <w:rFonts w:ascii="Franklin Gothic Medium" w:hAnsi="Franklin Gothic Medium"/>
                        </w:rPr>
                        <w:t xml:space="preserve"> Shire</w:t>
                      </w:r>
                      <w:r w:rsidRPr="00A4140F">
                        <w:rPr>
                          <w:rFonts w:ascii="Franklin Gothic Medium" w:hAnsi="Franklin Gothic Medium"/>
                        </w:rPr>
                        <w:t>’s landscape, biodiversity and agriculture from the negative impacts of weeds</w:t>
                      </w:r>
                    </w:p>
                  </w:txbxContent>
                </v:textbox>
                <w10:anchorlock/>
              </v:roundrect>
            </w:pict>
          </mc:Fallback>
        </mc:AlternateContent>
      </w:r>
    </w:p>
    <w:p w14:paraId="49567066" w14:textId="77777777" w:rsidR="00A4140F" w:rsidRDefault="00A4140F" w:rsidP="0039688F">
      <w:pPr>
        <w:rPr>
          <w:lang w:eastAsia="en-US"/>
        </w:rPr>
      </w:pPr>
    </w:p>
    <w:p w14:paraId="0C812D2B" w14:textId="783B17DB" w:rsidR="0039688F" w:rsidRDefault="0039688F" w:rsidP="0039688F">
      <w:pPr>
        <w:rPr>
          <w:lang w:eastAsia="en-US"/>
        </w:rPr>
      </w:pPr>
      <w:r w:rsidRPr="0039688F">
        <w:rPr>
          <w:lang w:eastAsia="en-US"/>
        </w:rPr>
        <w:t xml:space="preserve">To achieve this vision, </w:t>
      </w:r>
      <w:r w:rsidR="00C916D8" w:rsidRPr="0039688F">
        <w:rPr>
          <w:lang w:eastAsia="en-US"/>
        </w:rPr>
        <w:t>C</w:t>
      </w:r>
      <w:r w:rsidR="00C916D8">
        <w:rPr>
          <w:lang w:eastAsia="en-US"/>
        </w:rPr>
        <w:t xml:space="preserve">ouncil </w:t>
      </w:r>
      <w:r w:rsidRPr="0039688F">
        <w:rPr>
          <w:lang w:eastAsia="en-US"/>
        </w:rPr>
        <w:t xml:space="preserve">has framed this strategy around three </w:t>
      </w:r>
      <w:proofErr w:type="gramStart"/>
      <w:r w:rsidRPr="0039688F">
        <w:rPr>
          <w:lang w:eastAsia="en-US"/>
        </w:rPr>
        <w:t xml:space="preserve">themes </w:t>
      </w:r>
      <w:r w:rsidR="000922F1">
        <w:rPr>
          <w:lang w:eastAsia="en-US"/>
        </w:rPr>
        <w:t>which</w:t>
      </w:r>
      <w:proofErr w:type="gramEnd"/>
      <w:r w:rsidR="000922F1">
        <w:rPr>
          <w:lang w:eastAsia="en-US"/>
        </w:rPr>
        <w:t xml:space="preserve"> will </w:t>
      </w:r>
      <w:r w:rsidRPr="0039688F">
        <w:rPr>
          <w:lang w:eastAsia="en-US"/>
        </w:rPr>
        <w:t>guide the goals, objectives and actions.</w:t>
      </w:r>
    </w:p>
    <w:p w14:paraId="52AE7C73" w14:textId="77777777" w:rsidR="0039688F" w:rsidRDefault="0039688F" w:rsidP="0039688F">
      <w:pPr>
        <w:rPr>
          <w:lang w:eastAsia="en-US"/>
        </w:rPr>
      </w:pPr>
    </w:p>
    <w:p w14:paraId="2B87E9E9" w14:textId="4FB1BBD1" w:rsidR="0039688F" w:rsidRDefault="0039688F" w:rsidP="0039688F">
      <w:pPr>
        <w:pStyle w:val="Bulletlistmultilevel"/>
        <w:rPr>
          <w:lang w:eastAsia="en-US"/>
        </w:rPr>
      </w:pPr>
      <w:r w:rsidRPr="00C63B3E">
        <w:rPr>
          <w:rFonts w:ascii="Franklin Gothic Medium" w:hAnsi="Franklin Gothic Medium"/>
          <w:lang w:eastAsia="en-US"/>
        </w:rPr>
        <w:t>Protect</w:t>
      </w:r>
      <w:r>
        <w:rPr>
          <w:lang w:eastAsia="en-US"/>
        </w:rPr>
        <w:t xml:space="preserve"> – </w:t>
      </w:r>
      <w:r w:rsidR="000922F1">
        <w:rPr>
          <w:lang w:eastAsia="en-US"/>
        </w:rPr>
        <w:t xml:space="preserve">by </w:t>
      </w:r>
      <w:r>
        <w:rPr>
          <w:lang w:eastAsia="en-US"/>
        </w:rPr>
        <w:t>preventi</w:t>
      </w:r>
      <w:r w:rsidR="000922F1">
        <w:rPr>
          <w:lang w:eastAsia="en-US"/>
        </w:rPr>
        <w:t>ng</w:t>
      </w:r>
      <w:r>
        <w:rPr>
          <w:lang w:eastAsia="en-US"/>
        </w:rPr>
        <w:t xml:space="preserve"> new weed invasions </w:t>
      </w:r>
    </w:p>
    <w:p w14:paraId="182555A1" w14:textId="77777777" w:rsidR="0039688F" w:rsidRDefault="0039688F" w:rsidP="0039688F">
      <w:pPr>
        <w:pStyle w:val="Bulletlistmultilevel"/>
        <w:rPr>
          <w:lang w:eastAsia="en-US"/>
        </w:rPr>
      </w:pPr>
      <w:r w:rsidRPr="00C63B3E">
        <w:rPr>
          <w:rFonts w:ascii="Franklin Gothic Medium" w:hAnsi="Franklin Gothic Medium"/>
          <w:lang w:eastAsia="en-US"/>
        </w:rPr>
        <w:t>Manage</w:t>
      </w:r>
      <w:r>
        <w:rPr>
          <w:lang w:eastAsia="en-US"/>
        </w:rPr>
        <w:t xml:space="preserve"> – by strategically allocating resources to existing weed invasions</w:t>
      </w:r>
    </w:p>
    <w:p w14:paraId="6B52CDFD" w14:textId="77777777" w:rsidR="0039688F" w:rsidRPr="0039688F" w:rsidRDefault="0039688F" w:rsidP="0039688F">
      <w:pPr>
        <w:pStyle w:val="Bulletlistmultilevel"/>
        <w:rPr>
          <w:lang w:eastAsia="en-US"/>
        </w:rPr>
      </w:pPr>
      <w:r w:rsidRPr="00C63B3E">
        <w:rPr>
          <w:rFonts w:ascii="Franklin Gothic Medium" w:hAnsi="Franklin Gothic Medium"/>
          <w:lang w:eastAsia="en-US"/>
        </w:rPr>
        <w:t>Engage</w:t>
      </w:r>
      <w:r>
        <w:rPr>
          <w:lang w:eastAsia="en-US"/>
        </w:rPr>
        <w:t xml:space="preserve"> – by working in a collaborative manner with agencies and community</w:t>
      </w:r>
    </w:p>
    <w:p w14:paraId="62B54E35" w14:textId="77777777" w:rsidR="0039688F" w:rsidRDefault="0039688F" w:rsidP="0039688F">
      <w:pPr>
        <w:rPr>
          <w:lang w:eastAsia="en-US"/>
        </w:rPr>
      </w:pPr>
    </w:p>
    <w:p w14:paraId="50E53975" w14:textId="7712871C" w:rsidR="003C3782" w:rsidRPr="003C3782" w:rsidRDefault="0039688F" w:rsidP="003C3782">
      <w:pPr>
        <w:rPr>
          <w:lang w:eastAsia="en-US"/>
        </w:rPr>
      </w:pPr>
      <w:r w:rsidRPr="0039688F">
        <w:rPr>
          <w:lang w:eastAsia="en-US"/>
        </w:rPr>
        <w:t>Th</w:t>
      </w:r>
      <w:r w:rsidR="004D1614">
        <w:rPr>
          <w:lang w:eastAsia="en-US"/>
        </w:rPr>
        <w:t>is strategy’s</w:t>
      </w:r>
      <w:r w:rsidRPr="0039688F">
        <w:rPr>
          <w:lang w:eastAsia="en-US"/>
        </w:rPr>
        <w:t xml:space="preserve"> </w:t>
      </w:r>
      <w:proofErr w:type="gramStart"/>
      <w:r w:rsidRPr="0039688F">
        <w:rPr>
          <w:lang w:eastAsia="en-US"/>
        </w:rPr>
        <w:t>high level</w:t>
      </w:r>
      <w:proofErr w:type="gramEnd"/>
      <w:r w:rsidRPr="0039688F">
        <w:rPr>
          <w:lang w:eastAsia="en-US"/>
        </w:rPr>
        <w:t xml:space="preserve"> goals and corresponding objectives link directly to the </w:t>
      </w:r>
      <w:r>
        <w:rPr>
          <w:lang w:eastAsia="en-US"/>
        </w:rPr>
        <w:t>three</w:t>
      </w:r>
      <w:r w:rsidRPr="0039688F">
        <w:rPr>
          <w:lang w:eastAsia="en-US"/>
        </w:rPr>
        <w:t xml:space="preserve"> themes of protect, manage and engage and align with the goals and objectives of</w:t>
      </w:r>
      <w:r w:rsidR="003C3782">
        <w:rPr>
          <w:lang w:eastAsia="en-US"/>
        </w:rPr>
        <w:t xml:space="preserve"> the following strategies</w:t>
      </w:r>
      <w:r w:rsidR="008278AF">
        <w:rPr>
          <w:lang w:eastAsia="en-US"/>
        </w:rPr>
        <w:t xml:space="preserve"> </w:t>
      </w:r>
      <w:r w:rsidR="003C3782" w:rsidRPr="003C3782">
        <w:rPr>
          <w:lang w:eastAsia="en-US"/>
        </w:rPr>
        <w:t>while addressing the needs and priorities of Cardinia Shire.</w:t>
      </w:r>
      <w:r w:rsidR="0084479D">
        <w:rPr>
          <w:lang w:eastAsia="en-US"/>
        </w:rPr>
        <w:t xml:space="preserve"> See Table 1 for goals and objectives.</w:t>
      </w:r>
    </w:p>
    <w:p w14:paraId="6086254A" w14:textId="315A05DA" w:rsidR="0039688F" w:rsidRDefault="0039688F" w:rsidP="0039688F">
      <w:pPr>
        <w:rPr>
          <w:lang w:eastAsia="en-US"/>
        </w:rPr>
      </w:pPr>
    </w:p>
    <w:p w14:paraId="15516027" w14:textId="0B5B4344" w:rsidR="0039688F" w:rsidRDefault="0078014F" w:rsidP="0039688F">
      <w:pPr>
        <w:pStyle w:val="Bulletlistmultilevel"/>
        <w:rPr>
          <w:lang w:eastAsia="en-US"/>
        </w:rPr>
      </w:pPr>
      <w:r>
        <w:rPr>
          <w:lang w:eastAsia="en-US"/>
        </w:rPr>
        <w:t>t</w:t>
      </w:r>
      <w:r w:rsidR="0039688F" w:rsidRPr="0039688F">
        <w:rPr>
          <w:lang w:eastAsia="en-US"/>
        </w:rPr>
        <w:t>he</w:t>
      </w:r>
      <w:r>
        <w:rPr>
          <w:lang w:eastAsia="en-US"/>
        </w:rPr>
        <w:t xml:space="preserve"> Australian Government’s</w:t>
      </w:r>
      <w:r w:rsidR="0039688F" w:rsidRPr="0039688F">
        <w:rPr>
          <w:lang w:eastAsia="en-US"/>
        </w:rPr>
        <w:t xml:space="preserve"> </w:t>
      </w:r>
      <w:r w:rsidR="0039688F" w:rsidRPr="0039688F">
        <w:rPr>
          <w:i/>
          <w:lang w:eastAsia="en-US"/>
        </w:rPr>
        <w:t>Australian Weeds Strategy, Victoria’s Invasive Plants</w:t>
      </w:r>
    </w:p>
    <w:p w14:paraId="6DE26A98" w14:textId="55C5D139" w:rsidR="0039688F" w:rsidRDefault="0039688F" w:rsidP="0039688F">
      <w:pPr>
        <w:pStyle w:val="Bulletlistmultilevel"/>
        <w:rPr>
          <w:lang w:eastAsia="en-US"/>
        </w:rPr>
      </w:pPr>
      <w:r w:rsidRPr="0039688F">
        <w:rPr>
          <w:lang w:eastAsia="en-US"/>
        </w:rPr>
        <w:t xml:space="preserve">the </w:t>
      </w:r>
      <w:r>
        <w:rPr>
          <w:lang w:eastAsia="en-US"/>
        </w:rPr>
        <w:t xml:space="preserve">Victorian Government’s </w:t>
      </w:r>
      <w:r w:rsidRPr="0039688F">
        <w:rPr>
          <w:i/>
          <w:lang w:eastAsia="en-US"/>
        </w:rPr>
        <w:t>Biodiversity Strategy 2037</w:t>
      </w:r>
    </w:p>
    <w:p w14:paraId="22202C6D" w14:textId="113F086A" w:rsidR="0039688F" w:rsidRDefault="0039688F" w:rsidP="0039688F">
      <w:pPr>
        <w:pStyle w:val="Bulletlistmultilevel"/>
        <w:rPr>
          <w:lang w:eastAsia="en-US"/>
        </w:rPr>
      </w:pPr>
      <w:r>
        <w:rPr>
          <w:lang w:eastAsia="en-US"/>
        </w:rPr>
        <w:t xml:space="preserve">the Victorian Government’s </w:t>
      </w:r>
      <w:r w:rsidRPr="0039688F">
        <w:rPr>
          <w:i/>
          <w:lang w:eastAsia="en-US"/>
        </w:rPr>
        <w:t>Animals Policy Framework</w:t>
      </w:r>
    </w:p>
    <w:p w14:paraId="475517F5" w14:textId="49B198DA" w:rsidR="0039688F" w:rsidRDefault="0039688F" w:rsidP="0039688F">
      <w:pPr>
        <w:pStyle w:val="Bulletlistmultilevel"/>
        <w:rPr>
          <w:lang w:eastAsia="en-US"/>
        </w:rPr>
      </w:pPr>
      <w:r w:rsidRPr="0039688F">
        <w:rPr>
          <w:lang w:eastAsia="en-US"/>
        </w:rPr>
        <w:t xml:space="preserve">the Port Phillip and Western Port </w:t>
      </w:r>
      <w:r w:rsidRPr="0039688F">
        <w:rPr>
          <w:i/>
          <w:lang w:eastAsia="en-US"/>
        </w:rPr>
        <w:t>Invasive Plants and Animals Strategy</w:t>
      </w:r>
    </w:p>
    <w:p w14:paraId="51D1CC3D" w14:textId="77777777" w:rsidR="0039688F" w:rsidRDefault="0039688F" w:rsidP="0039688F">
      <w:pPr>
        <w:rPr>
          <w:lang w:eastAsia="en-US"/>
        </w:rPr>
      </w:pPr>
    </w:p>
    <w:p w14:paraId="78952011" w14:textId="6BD91F6B" w:rsidR="0039688F" w:rsidRDefault="0039688F">
      <w:pPr>
        <w:rPr>
          <w:lang w:eastAsia="en-US"/>
        </w:rPr>
      </w:pPr>
      <w:r>
        <w:rPr>
          <w:lang w:eastAsia="en-US"/>
        </w:rPr>
        <w:br w:type="page"/>
      </w:r>
    </w:p>
    <w:p w14:paraId="03972A23" w14:textId="76043013" w:rsidR="0084479D" w:rsidRDefault="0084479D" w:rsidP="0084479D">
      <w:pPr>
        <w:pStyle w:val="Tableheading"/>
        <w:rPr>
          <w:lang w:eastAsia="en-US"/>
        </w:rPr>
      </w:pPr>
      <w:bookmarkStart w:id="4" w:name="_Toc9494917"/>
      <w:r>
        <w:rPr>
          <w:lang w:eastAsia="en-US"/>
        </w:rPr>
        <w:lastRenderedPageBreak/>
        <w:t>Goals and objectives</w:t>
      </w:r>
      <w:bookmarkEnd w:id="4"/>
    </w:p>
    <w:tbl>
      <w:tblPr>
        <w:tblStyle w:val="CSCHeaderblue"/>
        <w:tblW w:w="0" w:type="auto"/>
        <w:tblLook w:val="04A0" w:firstRow="1" w:lastRow="0" w:firstColumn="1" w:lastColumn="0" w:noHBand="0" w:noVBand="1"/>
      </w:tblPr>
      <w:tblGrid>
        <w:gridCol w:w="9345"/>
      </w:tblGrid>
      <w:tr w:rsidR="0039688F" w14:paraId="615F7817" w14:textId="77777777" w:rsidTr="00C916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45" w:type="dxa"/>
          </w:tcPr>
          <w:p w14:paraId="0BFC1933" w14:textId="102A1887" w:rsidR="0039688F" w:rsidRDefault="00C916D8" w:rsidP="00787079">
            <w:pPr>
              <w:rPr>
                <w:lang w:eastAsia="en-US"/>
              </w:rPr>
            </w:pPr>
            <w:r>
              <w:rPr>
                <w:lang w:eastAsia="en-US"/>
              </w:rPr>
              <w:t>Goal 1:</w:t>
            </w:r>
            <w:r w:rsidR="00787079">
              <w:rPr>
                <w:lang w:eastAsia="en-US"/>
              </w:rPr>
              <w:t xml:space="preserve"> </w:t>
            </w:r>
            <w:r>
              <w:rPr>
                <w:lang w:eastAsia="en-US"/>
              </w:rPr>
              <w:t xml:space="preserve">Protect </w:t>
            </w:r>
            <w:r w:rsidRPr="00C916D8">
              <w:rPr>
                <w:lang w:eastAsia="en-US"/>
              </w:rPr>
              <w:t>Cardinia</w:t>
            </w:r>
            <w:r w:rsidR="000922F1">
              <w:rPr>
                <w:lang w:eastAsia="en-US"/>
              </w:rPr>
              <w:t xml:space="preserve"> Shire</w:t>
            </w:r>
            <w:r w:rsidRPr="00C916D8">
              <w:rPr>
                <w:lang w:eastAsia="en-US"/>
              </w:rPr>
              <w:t xml:space="preserve">’s landscape, biodiversity and agriculture </w:t>
            </w:r>
            <w:r w:rsidR="009C61BE">
              <w:rPr>
                <w:lang w:eastAsia="en-US"/>
              </w:rPr>
              <w:t xml:space="preserve">from the threat of </w:t>
            </w:r>
            <w:r w:rsidRPr="00C916D8">
              <w:rPr>
                <w:lang w:eastAsia="en-US"/>
              </w:rPr>
              <w:t>invasive weeds</w:t>
            </w:r>
          </w:p>
        </w:tc>
      </w:tr>
      <w:tr w:rsidR="00C916D8" w14:paraId="56AF177A" w14:textId="77777777" w:rsidTr="00C9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Pr>
          <w:p w14:paraId="268EFDE6" w14:textId="5E099D03" w:rsidR="00C916D8" w:rsidRPr="000867E1" w:rsidRDefault="00C916D8" w:rsidP="00C63B3E">
            <w:pPr>
              <w:tabs>
                <w:tab w:val="left" w:pos="1440"/>
              </w:tabs>
              <w:ind w:left="1440" w:hanging="1440"/>
            </w:pPr>
            <w:r w:rsidRPr="000867E1">
              <w:t>Objective 1.1</w:t>
            </w:r>
            <w:r w:rsidR="0078014F">
              <w:t>:</w:t>
            </w:r>
            <w:r w:rsidR="00C63B3E">
              <w:tab/>
            </w:r>
            <w:r w:rsidR="009C61BE" w:rsidRPr="009C61BE">
              <w:t>Deliver on</w:t>
            </w:r>
            <w:r w:rsidR="00C63B3E">
              <w:t>-</w:t>
            </w:r>
            <w:r w:rsidR="009C61BE" w:rsidRPr="009C61BE">
              <w:t xml:space="preserve">ground weed management works consistent </w:t>
            </w:r>
            <w:r w:rsidR="009C61BE">
              <w:t xml:space="preserve">with Victorian and Australian </w:t>
            </w:r>
            <w:r w:rsidR="009C61BE" w:rsidRPr="009C61BE">
              <w:t>government strategy and legislation</w:t>
            </w:r>
            <w:r w:rsidRPr="000867E1">
              <w:t>.</w:t>
            </w:r>
          </w:p>
        </w:tc>
      </w:tr>
      <w:tr w:rsidR="00C916D8" w:rsidRPr="00C63B3E" w14:paraId="11B43621" w14:textId="77777777" w:rsidTr="00C91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Pr>
          <w:p w14:paraId="162482A2" w14:textId="6A4C39F7" w:rsidR="00C916D8" w:rsidRPr="000867E1" w:rsidRDefault="00C916D8" w:rsidP="00C63B3E">
            <w:pPr>
              <w:tabs>
                <w:tab w:val="left" w:pos="1440"/>
              </w:tabs>
              <w:ind w:left="1440" w:hanging="1440"/>
            </w:pPr>
            <w:r w:rsidRPr="000867E1">
              <w:t>Objective 1.2</w:t>
            </w:r>
            <w:r w:rsidR="0078014F">
              <w:t>:</w:t>
            </w:r>
            <w:r w:rsidR="00C63B3E">
              <w:tab/>
            </w:r>
            <w:r w:rsidRPr="000867E1">
              <w:t xml:space="preserve">Ensure current weed populations on </w:t>
            </w:r>
            <w:r w:rsidR="00C63B3E">
              <w:t>C</w:t>
            </w:r>
            <w:r w:rsidRPr="000867E1">
              <w:t xml:space="preserve">ouncil land do not increase and new incursions </w:t>
            </w:r>
            <w:proofErr w:type="gramStart"/>
            <w:r w:rsidRPr="000867E1">
              <w:t>are addressed</w:t>
            </w:r>
            <w:proofErr w:type="gramEnd"/>
            <w:r w:rsidRPr="000867E1">
              <w:t xml:space="preserve"> through annual monitoring and program planning and delivery.</w:t>
            </w:r>
          </w:p>
        </w:tc>
      </w:tr>
      <w:tr w:rsidR="00C916D8" w:rsidRPr="00C63B3E" w14:paraId="4C399434" w14:textId="77777777" w:rsidTr="00C9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Pr>
          <w:p w14:paraId="498D4915" w14:textId="3AC8D43D" w:rsidR="00C916D8" w:rsidRDefault="00C916D8" w:rsidP="00C63B3E">
            <w:pPr>
              <w:tabs>
                <w:tab w:val="left" w:pos="1440"/>
              </w:tabs>
              <w:ind w:left="1440" w:hanging="1440"/>
            </w:pPr>
            <w:r>
              <w:t>Objective 1.3</w:t>
            </w:r>
            <w:r w:rsidR="0078014F">
              <w:t>:</w:t>
            </w:r>
            <w:r w:rsidR="00C63B3E">
              <w:tab/>
            </w:r>
            <w:r w:rsidRPr="000867E1">
              <w:t xml:space="preserve">Provide support to landowners to protect biodiversity assets from weed invasions on private land and adjoining </w:t>
            </w:r>
            <w:r w:rsidR="003A6976">
              <w:t xml:space="preserve">roadsides. </w:t>
            </w:r>
          </w:p>
        </w:tc>
      </w:tr>
      <w:tr w:rsidR="00C916D8" w:rsidRPr="00BE52C5" w14:paraId="464C5C86" w14:textId="77777777" w:rsidTr="00BE52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shd w:val="clear" w:color="auto" w:fill="031F73" w:themeFill="text2"/>
          </w:tcPr>
          <w:p w14:paraId="49150422" w14:textId="5AB00413" w:rsidR="00C916D8" w:rsidRPr="00BE52C5" w:rsidRDefault="00C916D8" w:rsidP="00C916D8">
            <w:pPr>
              <w:rPr>
                <w:b/>
                <w:lang w:eastAsia="en-US"/>
              </w:rPr>
            </w:pPr>
            <w:r w:rsidRPr="00BE52C5">
              <w:rPr>
                <w:b/>
                <w:lang w:eastAsia="en-US"/>
              </w:rPr>
              <w:t xml:space="preserve">Goal 2: Manage – </w:t>
            </w:r>
            <w:r w:rsidR="0078014F" w:rsidRPr="00BE52C5">
              <w:rPr>
                <w:b/>
                <w:lang w:eastAsia="en-US"/>
              </w:rPr>
              <w:t>s</w:t>
            </w:r>
            <w:r w:rsidRPr="00BE52C5">
              <w:rPr>
                <w:b/>
                <w:lang w:eastAsia="en-US"/>
              </w:rPr>
              <w:t>trategically allocate resources to local weed priorities consistent with regional, state and national priorities</w:t>
            </w:r>
          </w:p>
        </w:tc>
      </w:tr>
      <w:tr w:rsidR="00C916D8" w:rsidRPr="00C63B3E" w14:paraId="11569A74" w14:textId="77777777" w:rsidTr="007E7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Pr>
          <w:p w14:paraId="7A866827" w14:textId="2927C208" w:rsidR="00C916D8" w:rsidRPr="005700DB" w:rsidRDefault="00C916D8" w:rsidP="00C63B3E">
            <w:pPr>
              <w:tabs>
                <w:tab w:val="left" w:pos="1440"/>
              </w:tabs>
              <w:ind w:left="1440" w:hanging="1440"/>
            </w:pPr>
            <w:r>
              <w:t>Objective 2.1</w:t>
            </w:r>
            <w:r w:rsidR="0078014F">
              <w:t>:</w:t>
            </w:r>
            <w:r w:rsidR="00C63B3E">
              <w:tab/>
            </w:r>
            <w:r w:rsidRPr="005700DB">
              <w:t xml:space="preserve">Demonstrate best practise weed management on </w:t>
            </w:r>
            <w:r w:rsidR="00C63B3E">
              <w:t>C</w:t>
            </w:r>
            <w:r w:rsidRPr="005700DB">
              <w:t>ouncil</w:t>
            </w:r>
            <w:r w:rsidR="00C63B3E">
              <w:t>-</w:t>
            </w:r>
            <w:r w:rsidRPr="005700DB">
              <w:t xml:space="preserve">owned and managed land, ensuring that </w:t>
            </w:r>
            <w:r w:rsidR="00C63B3E">
              <w:t>C</w:t>
            </w:r>
            <w:r w:rsidRPr="005700DB">
              <w:t>ouncil land is not the source of invasion to neighbouring properties.</w:t>
            </w:r>
          </w:p>
        </w:tc>
      </w:tr>
      <w:tr w:rsidR="00C916D8" w:rsidRPr="00C63B3E" w14:paraId="6164ED19" w14:textId="77777777" w:rsidTr="007E78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Pr>
          <w:p w14:paraId="42701867" w14:textId="48A4A97D" w:rsidR="00C916D8" w:rsidRDefault="00C916D8" w:rsidP="00C63B3E">
            <w:pPr>
              <w:tabs>
                <w:tab w:val="left" w:pos="1440"/>
              </w:tabs>
              <w:ind w:left="1440" w:hanging="1440"/>
            </w:pPr>
            <w:r w:rsidRPr="005700DB">
              <w:t>Objective 2.2</w:t>
            </w:r>
            <w:r w:rsidR="0078014F">
              <w:t>:</w:t>
            </w:r>
            <w:r w:rsidR="00C63B3E">
              <w:tab/>
            </w:r>
            <w:r w:rsidRPr="005700DB">
              <w:t xml:space="preserve">Develop annual </w:t>
            </w:r>
            <w:r w:rsidR="0078014F">
              <w:t>weed</w:t>
            </w:r>
            <w:r w:rsidRPr="005700DB">
              <w:t xml:space="preserve"> programs in collaboration with relevant agencies and community stakeholders to achieve a landscape scale approach.</w:t>
            </w:r>
          </w:p>
        </w:tc>
      </w:tr>
      <w:tr w:rsidR="00C916D8" w:rsidRPr="00BE52C5" w14:paraId="50578B58" w14:textId="77777777" w:rsidTr="00BE5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shd w:val="clear" w:color="auto" w:fill="031F73" w:themeFill="text2"/>
          </w:tcPr>
          <w:p w14:paraId="3A50FF1B" w14:textId="594CCA15" w:rsidR="00C916D8" w:rsidRPr="00BE52C5" w:rsidRDefault="00C916D8" w:rsidP="008278AF">
            <w:pPr>
              <w:rPr>
                <w:b/>
                <w:lang w:eastAsia="en-US"/>
              </w:rPr>
            </w:pPr>
            <w:r w:rsidRPr="00BE52C5">
              <w:rPr>
                <w:b/>
                <w:lang w:eastAsia="en-US"/>
              </w:rPr>
              <w:t>Goal 3: Engage</w:t>
            </w:r>
            <w:r w:rsidR="0010477C" w:rsidRPr="00BE52C5">
              <w:rPr>
                <w:b/>
                <w:lang w:eastAsia="en-US"/>
              </w:rPr>
              <w:t xml:space="preserve"> </w:t>
            </w:r>
            <w:r w:rsidRPr="00BE52C5">
              <w:rPr>
                <w:b/>
                <w:lang w:eastAsia="en-US"/>
              </w:rPr>
              <w:t>and empower</w:t>
            </w:r>
            <w:r w:rsidR="00C63B3E" w:rsidRPr="00BE52C5">
              <w:rPr>
                <w:b/>
                <w:lang w:eastAsia="en-US"/>
              </w:rPr>
              <w:t xml:space="preserve"> our</w:t>
            </w:r>
            <w:r w:rsidRPr="00BE52C5">
              <w:rPr>
                <w:b/>
                <w:lang w:eastAsia="en-US"/>
              </w:rPr>
              <w:t xml:space="preserve"> community</w:t>
            </w:r>
            <w:r w:rsidR="008278AF" w:rsidRPr="00BE52C5">
              <w:rPr>
                <w:b/>
                <w:lang w:eastAsia="en-US"/>
              </w:rPr>
              <w:t xml:space="preserve"> to </w:t>
            </w:r>
            <w:r w:rsidRPr="00BE52C5">
              <w:rPr>
                <w:b/>
                <w:lang w:eastAsia="en-US"/>
              </w:rPr>
              <w:t>motivate</w:t>
            </w:r>
            <w:r w:rsidR="00C63B3E" w:rsidRPr="00BE52C5">
              <w:rPr>
                <w:b/>
                <w:lang w:eastAsia="en-US"/>
              </w:rPr>
              <w:t xml:space="preserve"> them</w:t>
            </w:r>
            <w:r w:rsidRPr="00BE52C5">
              <w:rPr>
                <w:b/>
                <w:lang w:eastAsia="en-US"/>
              </w:rPr>
              <w:t xml:space="preserve"> to collectively address weed issues</w:t>
            </w:r>
          </w:p>
        </w:tc>
      </w:tr>
      <w:tr w:rsidR="00C916D8" w:rsidRPr="00C63B3E" w14:paraId="3E324946" w14:textId="77777777" w:rsidTr="007E78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Pr>
          <w:p w14:paraId="49899552" w14:textId="309CCC31" w:rsidR="00C916D8" w:rsidRPr="0023652D" w:rsidRDefault="00C916D8" w:rsidP="00C63B3E">
            <w:pPr>
              <w:tabs>
                <w:tab w:val="left" w:pos="1440"/>
              </w:tabs>
              <w:ind w:left="1440" w:hanging="1440"/>
            </w:pPr>
            <w:r w:rsidRPr="0023652D">
              <w:t>Objective 3.1</w:t>
            </w:r>
            <w:r w:rsidR="0078014F">
              <w:t>:</w:t>
            </w:r>
            <w:r w:rsidR="00C63B3E">
              <w:tab/>
            </w:r>
            <w:r w:rsidRPr="0023652D">
              <w:t>Provide leadership and support to the community for strategic and cost-effective weed management.</w:t>
            </w:r>
          </w:p>
        </w:tc>
      </w:tr>
      <w:tr w:rsidR="00C916D8" w:rsidRPr="00C63B3E" w14:paraId="5623F181" w14:textId="77777777" w:rsidTr="007E7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Pr>
          <w:p w14:paraId="2A31DE25" w14:textId="4AD0B5AB" w:rsidR="00C916D8" w:rsidRDefault="00C916D8" w:rsidP="00C63B3E">
            <w:pPr>
              <w:tabs>
                <w:tab w:val="left" w:pos="1440"/>
              </w:tabs>
              <w:ind w:left="1440" w:hanging="1440"/>
            </w:pPr>
            <w:r w:rsidRPr="0023652D">
              <w:t>Objective 3.2</w:t>
            </w:r>
            <w:r w:rsidR="0078014F">
              <w:t>:</w:t>
            </w:r>
            <w:r w:rsidR="00C63B3E">
              <w:tab/>
            </w:r>
            <w:r w:rsidRPr="0023652D">
              <w:t>Develop partnership programs with land managers, including private landholders</w:t>
            </w:r>
            <w:r w:rsidR="003A6976">
              <w:t xml:space="preserve">, and volunteer groups such as </w:t>
            </w:r>
            <w:proofErr w:type="spellStart"/>
            <w:r w:rsidR="003A6976">
              <w:t>landcare</w:t>
            </w:r>
            <w:proofErr w:type="spellEnd"/>
            <w:r w:rsidRPr="0023652D">
              <w:t>,</w:t>
            </w:r>
            <w:r w:rsidR="008B738C">
              <w:t xml:space="preserve"> </w:t>
            </w:r>
            <w:r w:rsidR="003A6976">
              <w:t>and friends groups,</w:t>
            </w:r>
            <w:r w:rsidRPr="0023652D">
              <w:t xml:space="preserve"> </w:t>
            </w:r>
            <w:proofErr w:type="gramStart"/>
            <w:r w:rsidRPr="0023652D">
              <w:t>to collectively reduce</w:t>
            </w:r>
            <w:proofErr w:type="gramEnd"/>
            <w:r w:rsidRPr="0023652D">
              <w:t xml:space="preserve"> the impact of </w:t>
            </w:r>
            <w:r w:rsidR="0078014F">
              <w:t>weeds</w:t>
            </w:r>
            <w:r w:rsidRPr="0023652D">
              <w:t>.</w:t>
            </w:r>
          </w:p>
        </w:tc>
      </w:tr>
    </w:tbl>
    <w:p w14:paraId="3BF4C751" w14:textId="77777777" w:rsidR="0039688F" w:rsidRDefault="0039688F" w:rsidP="0039688F">
      <w:pPr>
        <w:rPr>
          <w:lang w:eastAsia="en-US"/>
        </w:rPr>
      </w:pPr>
    </w:p>
    <w:p w14:paraId="388F4605" w14:textId="09DD1B44" w:rsidR="00C37FCB" w:rsidRDefault="00C63B3E" w:rsidP="00C37FCB">
      <w:pPr>
        <w:pStyle w:val="Heading2"/>
      </w:pPr>
      <w:bookmarkStart w:id="5" w:name="_Toc9494608"/>
      <w:r>
        <w:t>Weed c</w:t>
      </w:r>
      <w:r w:rsidR="00C37FCB">
        <w:t>lassification</w:t>
      </w:r>
      <w:bookmarkEnd w:id="5"/>
      <w:r w:rsidR="00C37FCB">
        <w:t xml:space="preserve"> </w:t>
      </w:r>
    </w:p>
    <w:p w14:paraId="6B7DEE41" w14:textId="5FB6015D" w:rsidR="00C37FCB" w:rsidRDefault="00C63B3E" w:rsidP="00C37FCB">
      <w:pPr>
        <w:rPr>
          <w:lang w:eastAsia="en-US"/>
        </w:rPr>
      </w:pPr>
      <w:r>
        <w:rPr>
          <w:lang w:eastAsia="en-US"/>
        </w:rPr>
        <w:t>C</w:t>
      </w:r>
      <w:r w:rsidR="00C916D8" w:rsidRPr="00C916D8">
        <w:rPr>
          <w:lang w:eastAsia="en-US"/>
        </w:rPr>
        <w:t>lassif</w:t>
      </w:r>
      <w:r>
        <w:rPr>
          <w:lang w:eastAsia="en-US"/>
        </w:rPr>
        <w:t xml:space="preserve">ying </w:t>
      </w:r>
      <w:r w:rsidR="00C916D8" w:rsidRPr="00C916D8">
        <w:rPr>
          <w:lang w:eastAsia="en-US"/>
        </w:rPr>
        <w:t xml:space="preserve">weed species identifies particular traits that influence </w:t>
      </w:r>
      <w:r>
        <w:rPr>
          <w:lang w:eastAsia="en-US"/>
        </w:rPr>
        <w:t xml:space="preserve">how they are </w:t>
      </w:r>
      <w:r w:rsidR="00C916D8" w:rsidRPr="00C916D8">
        <w:rPr>
          <w:lang w:eastAsia="en-US"/>
        </w:rPr>
        <w:t>control</w:t>
      </w:r>
      <w:r>
        <w:rPr>
          <w:lang w:eastAsia="en-US"/>
        </w:rPr>
        <w:t>led</w:t>
      </w:r>
      <w:r w:rsidR="00C916D8" w:rsidRPr="00C916D8">
        <w:rPr>
          <w:lang w:eastAsia="en-US"/>
        </w:rPr>
        <w:t xml:space="preserve"> and manage</w:t>
      </w:r>
      <w:r>
        <w:rPr>
          <w:lang w:eastAsia="en-US"/>
        </w:rPr>
        <w:t>d</w:t>
      </w:r>
      <w:r w:rsidR="00C916D8" w:rsidRPr="00C916D8">
        <w:rPr>
          <w:lang w:eastAsia="en-US"/>
        </w:rPr>
        <w:t>. This includes the threat they currently or potentially pose to a region. Weeds can be significant at a property, local, regional, state or national level</w:t>
      </w:r>
      <w:r>
        <w:rPr>
          <w:lang w:eastAsia="en-US"/>
        </w:rPr>
        <w:t>,</w:t>
      </w:r>
      <w:r w:rsidR="00C916D8" w:rsidRPr="00C916D8">
        <w:rPr>
          <w:lang w:eastAsia="en-US"/>
        </w:rPr>
        <w:t xml:space="preserve"> based on their impact or potential impact. A number of listings of weeds are relevant to Cardinia Shire.</w:t>
      </w:r>
    </w:p>
    <w:p w14:paraId="592A158B" w14:textId="77777777" w:rsidR="00C916D8" w:rsidRDefault="00C916D8" w:rsidP="00C916D8">
      <w:pPr>
        <w:pStyle w:val="Heading3"/>
      </w:pPr>
      <w:r>
        <w:t>Nationally significant weeds</w:t>
      </w:r>
    </w:p>
    <w:p w14:paraId="3E895EEC" w14:textId="2DDBE4E5" w:rsidR="00C916D8" w:rsidRDefault="00C916D8" w:rsidP="00C916D8">
      <w:pPr>
        <w:rPr>
          <w:lang w:eastAsia="en-US"/>
        </w:rPr>
      </w:pPr>
      <w:r w:rsidRPr="00C916D8">
        <w:rPr>
          <w:lang w:eastAsia="en-US"/>
        </w:rPr>
        <w:t xml:space="preserve">At a national level, the following </w:t>
      </w:r>
      <w:r w:rsidR="00C63B3E">
        <w:rPr>
          <w:lang w:eastAsia="en-US"/>
        </w:rPr>
        <w:t xml:space="preserve">three </w:t>
      </w:r>
      <w:r w:rsidRPr="00C916D8">
        <w:rPr>
          <w:lang w:eastAsia="en-US"/>
        </w:rPr>
        <w:t>weed classifications are recognised (species lists are included in Appendix A)</w:t>
      </w:r>
      <w:r w:rsidR="00C63B3E">
        <w:rPr>
          <w:lang w:eastAsia="en-US"/>
        </w:rPr>
        <w:t>.</w:t>
      </w:r>
    </w:p>
    <w:p w14:paraId="4ED99FE5" w14:textId="77777777" w:rsidR="008E7EB3" w:rsidRPr="00C916D8" w:rsidRDefault="008E7EB3" w:rsidP="00C916D8">
      <w:pPr>
        <w:rPr>
          <w:lang w:eastAsia="en-US"/>
        </w:rPr>
      </w:pPr>
    </w:p>
    <w:p w14:paraId="47965EA8" w14:textId="77F60E68" w:rsidR="00C916D8" w:rsidRDefault="00C916D8" w:rsidP="00C916D8">
      <w:r w:rsidRPr="008E7EB3">
        <w:rPr>
          <w:b/>
        </w:rPr>
        <w:t>Weeds of National Significance (</w:t>
      </w:r>
      <w:proofErr w:type="spellStart"/>
      <w:r w:rsidRPr="008E7EB3">
        <w:rPr>
          <w:b/>
        </w:rPr>
        <w:t>WoNS</w:t>
      </w:r>
      <w:proofErr w:type="spellEnd"/>
      <w:r w:rsidRPr="008E7EB3">
        <w:rPr>
          <w:b/>
        </w:rPr>
        <w:t>)</w:t>
      </w:r>
      <w:r w:rsidR="008E7EB3">
        <w:t xml:space="preserve"> </w:t>
      </w:r>
      <w:r w:rsidR="00C63B3E">
        <w:t>–</w:t>
      </w:r>
      <w:r w:rsidR="008E7EB3">
        <w:t xml:space="preserve"> </w:t>
      </w:r>
      <w:r>
        <w:t>Thirty</w:t>
      </w:r>
      <w:r w:rsidR="00C63B3E">
        <w:t>-</w:t>
      </w:r>
      <w:r>
        <w:t xml:space="preserve">two </w:t>
      </w:r>
      <w:proofErr w:type="spellStart"/>
      <w:r>
        <w:t>WoNS</w:t>
      </w:r>
      <w:proofErr w:type="spellEnd"/>
      <w:r>
        <w:t xml:space="preserve"> </w:t>
      </w:r>
      <w:proofErr w:type="gramStart"/>
      <w:r>
        <w:t xml:space="preserve">have been </w:t>
      </w:r>
      <w:r w:rsidR="003B2A9A">
        <w:t>declared</w:t>
      </w:r>
      <w:proofErr w:type="gramEnd"/>
      <w:r w:rsidR="003B2A9A">
        <w:t xml:space="preserve"> </w:t>
      </w:r>
      <w:r>
        <w:t xml:space="preserve">by </w:t>
      </w:r>
      <w:r w:rsidR="00C63B3E">
        <w:t xml:space="preserve">the </w:t>
      </w:r>
      <w:r>
        <w:t xml:space="preserve">Australian </w:t>
      </w:r>
      <w:r w:rsidR="00C47C07">
        <w:t>G</w:t>
      </w:r>
      <w:r>
        <w:t>overnment based on an assessment process prioritising these weeds on their invasiveness, potential for spread</w:t>
      </w:r>
      <w:r w:rsidR="00C63B3E">
        <w:t>,</w:t>
      </w:r>
      <w:r>
        <w:t xml:space="preserve"> and environmental, social and economic impacts. Consideration </w:t>
      </w:r>
      <w:proofErr w:type="gramStart"/>
      <w:r>
        <w:t>was also given</w:t>
      </w:r>
      <w:proofErr w:type="gramEnd"/>
      <w:r>
        <w:t xml:space="preserve"> to their ability to be successfully managed. National weed management guides and strategies are available for 20 of the 32 species. State and territory governments are responsible for legislating and administering the control of </w:t>
      </w:r>
      <w:proofErr w:type="spellStart"/>
      <w:r>
        <w:t>WoNS</w:t>
      </w:r>
      <w:proofErr w:type="spellEnd"/>
      <w:r>
        <w:t>.</w:t>
      </w:r>
    </w:p>
    <w:p w14:paraId="6EBA2274" w14:textId="77777777" w:rsidR="00C916D8" w:rsidRDefault="00C916D8" w:rsidP="00C916D8"/>
    <w:p w14:paraId="2E47EC3D" w14:textId="44118834" w:rsidR="00C916D8" w:rsidRDefault="00C916D8" w:rsidP="008E7EB3">
      <w:r w:rsidRPr="008E7EB3">
        <w:rPr>
          <w:b/>
        </w:rPr>
        <w:t>National Environmental Alert List (the Alert List)</w:t>
      </w:r>
      <w:r>
        <w:t xml:space="preserve"> </w:t>
      </w:r>
      <w:r w:rsidR="00C63B3E">
        <w:t>–</w:t>
      </w:r>
      <w:r w:rsidR="008E7EB3">
        <w:t xml:space="preserve"> t</w:t>
      </w:r>
      <w:r>
        <w:t xml:space="preserve">his list complements the </w:t>
      </w:r>
      <w:proofErr w:type="spellStart"/>
      <w:r>
        <w:t>WoNS</w:t>
      </w:r>
      <w:proofErr w:type="spellEnd"/>
      <w:r>
        <w:t>, identifying plant species that are in the early stages of establishment and have the potential to become a significant threat. It contains 28 non-native weeds that have established naturalised populations. Weed management guides are available for each of the 28 species.</w:t>
      </w:r>
    </w:p>
    <w:p w14:paraId="183EA7B8" w14:textId="77777777" w:rsidR="00C916D8" w:rsidRDefault="00C916D8" w:rsidP="00C916D8">
      <w:pPr>
        <w:rPr>
          <w:lang w:eastAsia="en-US"/>
        </w:rPr>
      </w:pPr>
    </w:p>
    <w:p w14:paraId="5949A98D" w14:textId="27509517" w:rsidR="00C37FCB" w:rsidRDefault="00C916D8" w:rsidP="00976D3C">
      <w:r w:rsidRPr="00976D3C">
        <w:rPr>
          <w:b/>
        </w:rPr>
        <w:t>Sleeper weeds</w:t>
      </w:r>
      <w:r w:rsidR="00976D3C">
        <w:t xml:space="preserve"> </w:t>
      </w:r>
      <w:r w:rsidR="00C63B3E">
        <w:t xml:space="preserve">– these </w:t>
      </w:r>
      <w:proofErr w:type="gramStart"/>
      <w:r w:rsidR="00C63B3E">
        <w:t>are w</w:t>
      </w:r>
      <w:r>
        <w:t>eeds that</w:t>
      </w:r>
      <w:proofErr w:type="gramEnd"/>
      <w:r>
        <w:t xml:space="preserve"> appear benign for many years, but may suddenly spread rapidly following certain natural events. </w:t>
      </w:r>
      <w:r w:rsidR="00C63B3E">
        <w:t>Seventeen</w:t>
      </w:r>
      <w:r>
        <w:t xml:space="preserve"> species </w:t>
      </w:r>
      <w:proofErr w:type="gramStart"/>
      <w:r>
        <w:t>have been identified</w:t>
      </w:r>
      <w:proofErr w:type="gramEnd"/>
      <w:r>
        <w:t xml:space="preserve"> as sleeper weeds, and 10 are thought to be eradicable.</w:t>
      </w:r>
    </w:p>
    <w:p w14:paraId="79FA6C1F" w14:textId="77777777" w:rsidR="00C916D8" w:rsidRDefault="00C916D8" w:rsidP="00C37FCB">
      <w:pPr>
        <w:rPr>
          <w:lang w:eastAsia="en-US"/>
        </w:rPr>
      </w:pPr>
    </w:p>
    <w:p w14:paraId="1712E2AA" w14:textId="77777777" w:rsidR="00C916D8" w:rsidRDefault="00C916D8" w:rsidP="00C916D8">
      <w:pPr>
        <w:pStyle w:val="Heading3"/>
      </w:pPr>
      <w:r>
        <w:lastRenderedPageBreak/>
        <w:t>State significant weeds</w:t>
      </w:r>
    </w:p>
    <w:p w14:paraId="4A8E61E8" w14:textId="73924412" w:rsidR="00C916D8" w:rsidRDefault="00C916D8" w:rsidP="00C916D8">
      <w:pPr>
        <w:rPr>
          <w:lang w:eastAsia="en-US"/>
        </w:rPr>
      </w:pPr>
      <w:r w:rsidRPr="00C916D8">
        <w:rPr>
          <w:lang w:eastAsia="en-US"/>
        </w:rPr>
        <w:t xml:space="preserve">The main supporting legislation for the control of weeds in Victoria is the </w:t>
      </w:r>
      <w:r w:rsidRPr="0078014F">
        <w:rPr>
          <w:i/>
          <w:lang w:eastAsia="en-US"/>
        </w:rPr>
        <w:t>Catchment and Land Protection Act 1994</w:t>
      </w:r>
      <w:r w:rsidRPr="00C916D8">
        <w:rPr>
          <w:lang w:eastAsia="en-US"/>
        </w:rPr>
        <w:t xml:space="preserve"> (</w:t>
      </w:r>
      <w:proofErr w:type="spellStart"/>
      <w:r w:rsidRPr="00C916D8">
        <w:rPr>
          <w:lang w:eastAsia="en-US"/>
        </w:rPr>
        <w:t>CaLP</w:t>
      </w:r>
      <w:proofErr w:type="spellEnd"/>
      <w:r w:rsidRPr="00C916D8">
        <w:rPr>
          <w:lang w:eastAsia="en-US"/>
        </w:rPr>
        <w:t xml:space="preserve"> Act). Under the </w:t>
      </w:r>
      <w:proofErr w:type="spellStart"/>
      <w:r w:rsidRPr="00C916D8">
        <w:rPr>
          <w:lang w:eastAsia="en-US"/>
        </w:rPr>
        <w:t>CaLP</w:t>
      </w:r>
      <w:proofErr w:type="spellEnd"/>
      <w:r w:rsidRPr="00C916D8">
        <w:rPr>
          <w:lang w:eastAsia="en-US"/>
        </w:rPr>
        <w:t xml:space="preserve"> </w:t>
      </w:r>
      <w:proofErr w:type="gramStart"/>
      <w:r w:rsidRPr="00C916D8">
        <w:rPr>
          <w:lang w:eastAsia="en-US"/>
        </w:rPr>
        <w:t>Act</w:t>
      </w:r>
      <w:proofErr w:type="gramEnd"/>
      <w:r w:rsidRPr="00C916D8">
        <w:rPr>
          <w:lang w:eastAsia="en-US"/>
        </w:rPr>
        <w:t xml:space="preserve"> listed plants are declared as </w:t>
      </w:r>
      <w:r w:rsidR="0078014F" w:rsidRPr="00C916D8">
        <w:rPr>
          <w:lang w:eastAsia="en-US"/>
        </w:rPr>
        <w:t>noxious w</w:t>
      </w:r>
      <w:r w:rsidRPr="00C916D8">
        <w:rPr>
          <w:lang w:eastAsia="en-US"/>
        </w:rPr>
        <w:t xml:space="preserve">eeds in Victoria. These plants cause environmental or economic harm or have the potential to cause harm. They can also present risks to human health. Responsibility for the control of noxious weeds </w:t>
      </w:r>
      <w:proofErr w:type="gramStart"/>
      <w:r w:rsidRPr="00C916D8">
        <w:rPr>
          <w:lang w:eastAsia="en-US"/>
        </w:rPr>
        <w:t>is outlined</w:t>
      </w:r>
      <w:proofErr w:type="gramEnd"/>
      <w:r w:rsidRPr="00C916D8">
        <w:rPr>
          <w:lang w:eastAsia="en-US"/>
        </w:rPr>
        <w:t xml:space="preserve"> in the </w:t>
      </w:r>
      <w:proofErr w:type="spellStart"/>
      <w:r w:rsidRPr="00C916D8">
        <w:rPr>
          <w:lang w:eastAsia="en-US"/>
        </w:rPr>
        <w:t>CaLP</w:t>
      </w:r>
      <w:proofErr w:type="spellEnd"/>
      <w:r w:rsidRPr="00C916D8">
        <w:rPr>
          <w:lang w:eastAsia="en-US"/>
        </w:rPr>
        <w:t xml:space="preserve"> Act and varies according to the category in which the weed is declared.</w:t>
      </w:r>
    </w:p>
    <w:p w14:paraId="58395F7D" w14:textId="2C1112B5" w:rsidR="008E7EB3" w:rsidRDefault="008E7EB3" w:rsidP="00C916D8">
      <w:pPr>
        <w:rPr>
          <w:lang w:eastAsia="en-US"/>
        </w:rPr>
      </w:pPr>
    </w:p>
    <w:p w14:paraId="6AE0F6A6" w14:textId="4D2A5A72" w:rsidR="008E7EB3" w:rsidRDefault="008E7EB3" w:rsidP="008E7EB3">
      <w:pPr>
        <w:rPr>
          <w:lang w:eastAsia="en-US"/>
        </w:rPr>
      </w:pPr>
      <w:r>
        <w:rPr>
          <w:lang w:eastAsia="en-US"/>
        </w:rPr>
        <w:t xml:space="preserve">The </w:t>
      </w:r>
      <w:proofErr w:type="spellStart"/>
      <w:r>
        <w:rPr>
          <w:lang w:eastAsia="en-US"/>
        </w:rPr>
        <w:t>CaLP</w:t>
      </w:r>
      <w:proofErr w:type="spellEnd"/>
      <w:r>
        <w:rPr>
          <w:lang w:eastAsia="en-US"/>
        </w:rPr>
        <w:t xml:space="preserve"> Act defines four categories of noxious weeds (species listed in Appendix B)</w:t>
      </w:r>
      <w:r w:rsidR="00C63B3E">
        <w:rPr>
          <w:lang w:eastAsia="en-US"/>
        </w:rPr>
        <w:t xml:space="preserve"> as defined below.</w:t>
      </w:r>
    </w:p>
    <w:p w14:paraId="1C5143D9" w14:textId="77777777" w:rsidR="00976D3C" w:rsidRDefault="00976D3C" w:rsidP="00976D3C"/>
    <w:p w14:paraId="53633AFC" w14:textId="2ABE836E" w:rsidR="008E7EB3" w:rsidRDefault="008E7EB3" w:rsidP="008E7EB3">
      <w:pPr>
        <w:rPr>
          <w:lang w:eastAsia="en-US"/>
        </w:rPr>
      </w:pPr>
      <w:r w:rsidRPr="00976D3C">
        <w:rPr>
          <w:b/>
        </w:rPr>
        <w:t>State prohibited weeds</w:t>
      </w:r>
      <w:r w:rsidR="00976D3C">
        <w:t xml:space="preserve"> </w:t>
      </w:r>
      <w:r>
        <w:rPr>
          <w:lang w:eastAsia="en-US"/>
        </w:rPr>
        <w:t xml:space="preserve">– </w:t>
      </w:r>
      <w:r w:rsidR="00976D3C">
        <w:rPr>
          <w:lang w:eastAsia="en-US"/>
        </w:rPr>
        <w:t>t</w:t>
      </w:r>
      <w:r>
        <w:rPr>
          <w:lang w:eastAsia="en-US"/>
        </w:rPr>
        <w:t xml:space="preserve">hese weeds either (a) do not occur in Victoria but pose a significant threat if they invade or (b) if they are present, they pose a serious threat and </w:t>
      </w:r>
      <w:proofErr w:type="gramStart"/>
      <w:r>
        <w:rPr>
          <w:lang w:eastAsia="en-US"/>
        </w:rPr>
        <w:t>can reasonably be expected to be eradicated</w:t>
      </w:r>
      <w:proofErr w:type="gramEnd"/>
      <w:r>
        <w:rPr>
          <w:lang w:eastAsia="en-US"/>
        </w:rPr>
        <w:t xml:space="preserve">. If present, infestations of a state-prohibited weed are relatively small. </w:t>
      </w:r>
      <w:r w:rsidR="00C36C96">
        <w:rPr>
          <w:lang w:eastAsia="en-US"/>
        </w:rPr>
        <w:t>If possible, they</w:t>
      </w:r>
      <w:r w:rsidR="005352C4">
        <w:rPr>
          <w:lang w:eastAsia="en-US"/>
        </w:rPr>
        <w:t xml:space="preserve"> </w:t>
      </w:r>
      <w:r>
        <w:rPr>
          <w:lang w:eastAsia="en-US"/>
        </w:rPr>
        <w:t xml:space="preserve">are to </w:t>
      </w:r>
      <w:proofErr w:type="gramStart"/>
      <w:r>
        <w:rPr>
          <w:lang w:eastAsia="en-US"/>
        </w:rPr>
        <w:t>be eradicated</w:t>
      </w:r>
      <w:proofErr w:type="gramEnd"/>
      <w:r>
        <w:rPr>
          <w:lang w:eastAsia="en-US"/>
        </w:rPr>
        <w:t xml:space="preserve"> from Victoria. The Victorian Government is responsible for their eradication but under Section 70(1) of the </w:t>
      </w:r>
      <w:proofErr w:type="spellStart"/>
      <w:r>
        <w:rPr>
          <w:lang w:eastAsia="en-US"/>
        </w:rPr>
        <w:t>CaLP</w:t>
      </w:r>
      <w:proofErr w:type="spellEnd"/>
      <w:r>
        <w:rPr>
          <w:lang w:eastAsia="en-US"/>
        </w:rPr>
        <w:t xml:space="preserve"> Act, </w:t>
      </w:r>
      <w:r w:rsidR="0078014F">
        <w:rPr>
          <w:lang w:eastAsia="en-US"/>
        </w:rPr>
        <w:t>Victorian</w:t>
      </w:r>
      <w:r>
        <w:rPr>
          <w:lang w:eastAsia="en-US"/>
        </w:rPr>
        <w:t xml:space="preserve"> Government may direct landowners to prevent their growth and spread.</w:t>
      </w:r>
    </w:p>
    <w:p w14:paraId="13BA884B" w14:textId="77777777" w:rsidR="00976D3C" w:rsidRDefault="00976D3C" w:rsidP="008E7EB3">
      <w:pPr>
        <w:rPr>
          <w:lang w:eastAsia="en-US"/>
        </w:rPr>
      </w:pPr>
    </w:p>
    <w:p w14:paraId="20DAB8FB" w14:textId="48A4EC67" w:rsidR="008E7EB3" w:rsidRDefault="00976D3C" w:rsidP="008E7EB3">
      <w:pPr>
        <w:rPr>
          <w:lang w:eastAsia="en-US"/>
        </w:rPr>
      </w:pPr>
      <w:r w:rsidRPr="00976D3C">
        <w:rPr>
          <w:b/>
          <w:lang w:eastAsia="en-US"/>
        </w:rPr>
        <w:t>R</w:t>
      </w:r>
      <w:r w:rsidR="008E7EB3" w:rsidRPr="00976D3C">
        <w:rPr>
          <w:b/>
          <w:lang w:eastAsia="en-US"/>
        </w:rPr>
        <w:t>egionally prohibited weeds</w:t>
      </w:r>
      <w:r>
        <w:rPr>
          <w:lang w:eastAsia="en-US"/>
        </w:rPr>
        <w:t xml:space="preserve"> – t</w:t>
      </w:r>
      <w:r w:rsidR="008E7EB3">
        <w:rPr>
          <w:lang w:eastAsia="en-US"/>
        </w:rPr>
        <w:t xml:space="preserve">hese weeds are not widely distributed in a region but are capable of spreading further. It is reasonable to expect that they </w:t>
      </w:r>
      <w:proofErr w:type="gramStart"/>
      <w:r w:rsidR="008E7EB3">
        <w:rPr>
          <w:lang w:eastAsia="en-US"/>
        </w:rPr>
        <w:t>can be eradicated</w:t>
      </w:r>
      <w:proofErr w:type="gramEnd"/>
      <w:r w:rsidR="008E7EB3">
        <w:rPr>
          <w:lang w:eastAsia="en-US"/>
        </w:rPr>
        <w:t xml:space="preserve"> from a region and they must be managed with that goal. Landowners, including public authorities responsible for crown land management, must take all reasonable steps to eradicate regionally prohibited weeds on their land.</w:t>
      </w:r>
    </w:p>
    <w:p w14:paraId="7A0E18CF" w14:textId="77777777" w:rsidR="00976D3C" w:rsidRDefault="00976D3C" w:rsidP="008E7EB3">
      <w:pPr>
        <w:rPr>
          <w:lang w:eastAsia="en-US"/>
        </w:rPr>
      </w:pPr>
    </w:p>
    <w:p w14:paraId="01F72A16" w14:textId="79C196B7" w:rsidR="008E7EB3" w:rsidRDefault="008E7EB3" w:rsidP="008E7EB3">
      <w:pPr>
        <w:rPr>
          <w:lang w:eastAsia="en-US"/>
        </w:rPr>
      </w:pPr>
      <w:r w:rsidRPr="00976D3C">
        <w:rPr>
          <w:b/>
          <w:lang w:eastAsia="en-US"/>
        </w:rPr>
        <w:t>Regionally controlled weeds</w:t>
      </w:r>
      <w:r w:rsidR="00A30AEE">
        <w:rPr>
          <w:lang w:eastAsia="en-US"/>
        </w:rPr>
        <w:t xml:space="preserve"> – t</w:t>
      </w:r>
      <w:r w:rsidR="00976D3C">
        <w:rPr>
          <w:lang w:eastAsia="en-US"/>
        </w:rPr>
        <w:t>h</w:t>
      </w:r>
      <w:r>
        <w:rPr>
          <w:lang w:eastAsia="en-US"/>
        </w:rPr>
        <w:t>ese weeds are usually widespread in a region. To prevent their spread, ongoing control measures are required. Landowners have the responsibility to take all reasonable steps to prevent the growth and spread of regionally controlled weeds on their land.</w:t>
      </w:r>
    </w:p>
    <w:p w14:paraId="58341247" w14:textId="77777777" w:rsidR="00976D3C" w:rsidRDefault="00976D3C" w:rsidP="008E7EB3">
      <w:pPr>
        <w:rPr>
          <w:lang w:eastAsia="en-US"/>
        </w:rPr>
      </w:pPr>
    </w:p>
    <w:p w14:paraId="02164A9D" w14:textId="7A633E63" w:rsidR="008E7EB3" w:rsidRDefault="008E7EB3" w:rsidP="008E7EB3">
      <w:pPr>
        <w:rPr>
          <w:lang w:eastAsia="en-US"/>
        </w:rPr>
      </w:pPr>
      <w:r w:rsidRPr="00976D3C">
        <w:rPr>
          <w:b/>
          <w:lang w:eastAsia="en-US"/>
        </w:rPr>
        <w:t>Restricted weeds</w:t>
      </w:r>
      <w:r>
        <w:rPr>
          <w:lang w:eastAsia="en-US"/>
        </w:rPr>
        <w:t xml:space="preserve"> – </w:t>
      </w:r>
      <w:r w:rsidR="00976D3C">
        <w:rPr>
          <w:lang w:eastAsia="en-US"/>
        </w:rPr>
        <w:t>t</w:t>
      </w:r>
      <w:r>
        <w:rPr>
          <w:lang w:eastAsia="en-US"/>
        </w:rPr>
        <w:t xml:space="preserve">his category includes plants that pose an unacceptable risk of spreading in </w:t>
      </w:r>
      <w:r w:rsidR="0078014F">
        <w:rPr>
          <w:lang w:eastAsia="en-US"/>
        </w:rPr>
        <w:t>Victoria</w:t>
      </w:r>
      <w:r>
        <w:rPr>
          <w:lang w:eastAsia="en-US"/>
        </w:rPr>
        <w:t xml:space="preserve"> and are a serious threat to another state or territory of Australia. The sale or trade of these weeds and their propagules </w:t>
      </w:r>
      <w:proofErr w:type="gramStart"/>
      <w:r>
        <w:rPr>
          <w:lang w:eastAsia="en-US"/>
        </w:rPr>
        <w:t>is prohibited</w:t>
      </w:r>
      <w:proofErr w:type="gramEnd"/>
      <w:r>
        <w:rPr>
          <w:lang w:eastAsia="en-US"/>
        </w:rPr>
        <w:t>.</w:t>
      </w:r>
    </w:p>
    <w:p w14:paraId="78876E7F" w14:textId="77777777" w:rsidR="00976D3C" w:rsidRDefault="00976D3C" w:rsidP="008E7EB3">
      <w:pPr>
        <w:rPr>
          <w:lang w:eastAsia="en-US"/>
        </w:rPr>
      </w:pPr>
    </w:p>
    <w:p w14:paraId="2C391A7E" w14:textId="03FFB39D" w:rsidR="008E7EB3" w:rsidRDefault="008E7EB3" w:rsidP="008E7EB3">
      <w:pPr>
        <w:rPr>
          <w:lang w:eastAsia="en-US"/>
        </w:rPr>
      </w:pPr>
      <w:r>
        <w:rPr>
          <w:lang w:eastAsia="en-US"/>
        </w:rPr>
        <w:t xml:space="preserve">In addition, the Department of Environment, Land, Water and Planning (DELWP) has published an </w:t>
      </w:r>
      <w:r w:rsidR="00976D3C" w:rsidRPr="00A30AEE">
        <w:rPr>
          <w:lang w:eastAsia="en-US"/>
        </w:rPr>
        <w:t>Advisory list of environmental weeds of the r</w:t>
      </w:r>
      <w:r w:rsidRPr="00A30AEE">
        <w:rPr>
          <w:lang w:eastAsia="en-US"/>
        </w:rPr>
        <w:t>anges bioregions of Victoria.</w:t>
      </w:r>
      <w:r>
        <w:rPr>
          <w:lang w:eastAsia="en-US"/>
        </w:rPr>
        <w:t xml:space="preserve"> This list </w:t>
      </w:r>
      <w:proofErr w:type="gramStart"/>
      <w:r>
        <w:rPr>
          <w:lang w:eastAsia="en-US"/>
        </w:rPr>
        <w:t>is designed</w:t>
      </w:r>
      <w:proofErr w:type="gramEnd"/>
      <w:r>
        <w:rPr>
          <w:lang w:eastAsia="en-US"/>
        </w:rPr>
        <w:t xml:space="preserve"> to assist in develop</w:t>
      </w:r>
      <w:r w:rsidR="00C63B3E">
        <w:rPr>
          <w:lang w:eastAsia="en-US"/>
        </w:rPr>
        <w:t>ing</w:t>
      </w:r>
      <w:r>
        <w:rPr>
          <w:lang w:eastAsia="en-US"/>
        </w:rPr>
        <w:t xml:space="preserve"> weed management plans, priority allocation of tasks and resources associated with weed control, management and extension activities, and policy development. No legal requirements flow from inclusion of a species in this advisory list, unless the species </w:t>
      </w:r>
      <w:proofErr w:type="gramStart"/>
      <w:r>
        <w:rPr>
          <w:lang w:eastAsia="en-US"/>
        </w:rPr>
        <w:t>is already listed</w:t>
      </w:r>
      <w:proofErr w:type="gramEnd"/>
      <w:r>
        <w:rPr>
          <w:lang w:eastAsia="en-US"/>
        </w:rPr>
        <w:t xml:space="preserve"> under other legislation where legal requirements apply.</w:t>
      </w:r>
    </w:p>
    <w:p w14:paraId="676F81AA" w14:textId="77777777" w:rsidR="00976D3C" w:rsidRDefault="00976D3C" w:rsidP="008E7EB3">
      <w:pPr>
        <w:rPr>
          <w:lang w:eastAsia="en-US"/>
        </w:rPr>
      </w:pPr>
    </w:p>
    <w:p w14:paraId="26076A7E" w14:textId="3A997CC3" w:rsidR="008E7EB3" w:rsidRDefault="008E7EB3" w:rsidP="008E7EB3">
      <w:pPr>
        <w:rPr>
          <w:lang w:eastAsia="en-US"/>
        </w:rPr>
      </w:pPr>
      <w:r>
        <w:rPr>
          <w:lang w:eastAsia="en-US"/>
        </w:rPr>
        <w:t xml:space="preserve">Furthermore, the </w:t>
      </w:r>
      <w:r w:rsidRPr="00976D3C">
        <w:rPr>
          <w:i/>
          <w:lang w:eastAsia="en-US"/>
        </w:rPr>
        <w:t>Fisheries Act 1995</w:t>
      </w:r>
      <w:r>
        <w:rPr>
          <w:lang w:eastAsia="en-US"/>
        </w:rPr>
        <w:t xml:space="preserve"> has declared some species as noxious aquatic plants. It is an offence to bring them into Victoria or possess, sell, transport or release them.</w:t>
      </w:r>
    </w:p>
    <w:p w14:paraId="162585D9" w14:textId="388C99A5" w:rsidR="008E7EB3" w:rsidRDefault="008E7EB3" w:rsidP="00C916D8">
      <w:pPr>
        <w:rPr>
          <w:lang w:eastAsia="en-US"/>
        </w:rPr>
      </w:pPr>
    </w:p>
    <w:p w14:paraId="04EF112F" w14:textId="7049FB10" w:rsidR="008E7EB3" w:rsidRDefault="00976D3C" w:rsidP="00976D3C">
      <w:pPr>
        <w:pStyle w:val="Heading2"/>
      </w:pPr>
      <w:bookmarkStart w:id="6" w:name="_Toc9494609"/>
      <w:r>
        <w:t>Significant weeds in Cardinia Shire</w:t>
      </w:r>
      <w:bookmarkEnd w:id="6"/>
    </w:p>
    <w:p w14:paraId="206A4098" w14:textId="72F96B30" w:rsidR="00976D3C" w:rsidRDefault="00C63B3E" w:rsidP="00976D3C">
      <w:pPr>
        <w:rPr>
          <w:lang w:eastAsia="en-US"/>
        </w:rPr>
      </w:pPr>
      <w:r>
        <w:rPr>
          <w:lang w:eastAsia="en-US"/>
        </w:rPr>
        <w:t>O</w:t>
      </w:r>
      <w:r w:rsidR="00976D3C">
        <w:rPr>
          <w:lang w:eastAsia="en-US"/>
        </w:rPr>
        <w:t xml:space="preserve">f the 128 declared weeds listed under the Victorian </w:t>
      </w:r>
      <w:r w:rsidR="00976D3C" w:rsidRPr="0078014F">
        <w:rPr>
          <w:i/>
          <w:lang w:eastAsia="en-US"/>
        </w:rPr>
        <w:t>Catchment and Land Protection Act 1994</w:t>
      </w:r>
      <w:r w:rsidR="00976D3C">
        <w:rPr>
          <w:lang w:eastAsia="en-US"/>
        </w:rPr>
        <w:t>, (</w:t>
      </w:r>
      <w:r>
        <w:rPr>
          <w:lang w:eastAsia="en-US"/>
        </w:rPr>
        <w:t>s</w:t>
      </w:r>
      <w:r w:rsidR="00976D3C">
        <w:rPr>
          <w:lang w:eastAsia="en-US"/>
        </w:rPr>
        <w:t xml:space="preserve">ee </w:t>
      </w:r>
      <w:r>
        <w:rPr>
          <w:lang w:eastAsia="en-US"/>
        </w:rPr>
        <w:t>a</w:t>
      </w:r>
      <w:r w:rsidR="00976D3C">
        <w:rPr>
          <w:lang w:eastAsia="en-US"/>
        </w:rPr>
        <w:t>ppendices A, B and C for full list of declared noxious weed species)</w:t>
      </w:r>
      <w:r>
        <w:rPr>
          <w:lang w:eastAsia="en-US"/>
        </w:rPr>
        <w:t>, 36</w:t>
      </w:r>
      <w:r w:rsidR="00976D3C">
        <w:rPr>
          <w:lang w:eastAsia="en-US"/>
        </w:rPr>
        <w:t xml:space="preserve"> are naturalised in Cardinia</w:t>
      </w:r>
      <w:r w:rsidR="0078014F">
        <w:rPr>
          <w:lang w:eastAsia="en-US"/>
        </w:rPr>
        <w:t xml:space="preserve"> Shire</w:t>
      </w:r>
      <w:r>
        <w:rPr>
          <w:lang w:eastAsia="en-US"/>
        </w:rPr>
        <w:t xml:space="preserve"> and </w:t>
      </w:r>
      <w:r w:rsidR="00976D3C">
        <w:rPr>
          <w:lang w:eastAsia="en-US"/>
        </w:rPr>
        <w:t xml:space="preserve">eight </w:t>
      </w:r>
      <w:proofErr w:type="gramStart"/>
      <w:r w:rsidR="00976D3C">
        <w:rPr>
          <w:lang w:eastAsia="en-US"/>
        </w:rPr>
        <w:t>are also</w:t>
      </w:r>
      <w:proofErr w:type="gramEnd"/>
      <w:r w:rsidR="00976D3C">
        <w:rPr>
          <w:lang w:eastAsia="en-US"/>
        </w:rPr>
        <w:t xml:space="preserve"> listed as </w:t>
      </w:r>
      <w:proofErr w:type="spellStart"/>
      <w:r w:rsidR="00976D3C">
        <w:rPr>
          <w:lang w:eastAsia="en-US"/>
        </w:rPr>
        <w:t>WoNS</w:t>
      </w:r>
      <w:proofErr w:type="spellEnd"/>
      <w:r w:rsidR="00976D3C">
        <w:rPr>
          <w:lang w:eastAsia="en-US"/>
        </w:rPr>
        <w:t xml:space="preserve">. </w:t>
      </w:r>
    </w:p>
    <w:p w14:paraId="135D2185" w14:textId="77777777" w:rsidR="00976D3C" w:rsidRDefault="00976D3C" w:rsidP="00976D3C">
      <w:pPr>
        <w:rPr>
          <w:lang w:eastAsia="en-US"/>
        </w:rPr>
      </w:pPr>
    </w:p>
    <w:p w14:paraId="61317E89" w14:textId="2364F35C" w:rsidR="00976D3C" w:rsidRPr="00976D3C" w:rsidRDefault="00976D3C" w:rsidP="00976D3C">
      <w:pPr>
        <w:rPr>
          <w:lang w:eastAsia="en-US"/>
        </w:rPr>
      </w:pPr>
      <w:r>
        <w:rPr>
          <w:lang w:eastAsia="en-US"/>
        </w:rPr>
        <w:t xml:space="preserve">Appendix C – Locally significant weed to Cardinia Shire lists primarily environmental weeds, but includes a number of problematic noxious weeds found in Cardinia Shire. The list is incorporated into Cardinia Shire’s Planning Scheme under certain local provisions (see section on statutory planning for list of overlays this applies to).The inclusion of this list in the planning scheme schedules </w:t>
      </w:r>
      <w:r w:rsidR="00C63B3E">
        <w:rPr>
          <w:lang w:eastAsia="en-US"/>
        </w:rPr>
        <w:t xml:space="preserve">helps </w:t>
      </w:r>
      <w:r>
        <w:rPr>
          <w:lang w:eastAsia="en-US"/>
        </w:rPr>
        <w:t xml:space="preserve">in </w:t>
      </w:r>
      <w:r w:rsidR="00C63B3E">
        <w:rPr>
          <w:lang w:eastAsia="en-US"/>
        </w:rPr>
        <w:t xml:space="preserve">educating the community </w:t>
      </w:r>
      <w:r>
        <w:rPr>
          <w:lang w:eastAsia="en-US"/>
        </w:rPr>
        <w:t xml:space="preserve">and can provide a framework for enforcement under the </w:t>
      </w:r>
      <w:r w:rsidRPr="00976D3C">
        <w:rPr>
          <w:i/>
          <w:lang w:eastAsia="en-US"/>
        </w:rPr>
        <w:t>Planning and Environment Act (1987)</w:t>
      </w:r>
      <w:r>
        <w:rPr>
          <w:lang w:eastAsia="en-US"/>
        </w:rPr>
        <w:t>.</w:t>
      </w:r>
    </w:p>
    <w:p w14:paraId="6B4AEE58" w14:textId="01E0F97A" w:rsidR="008E7EB3" w:rsidRDefault="008E7EB3" w:rsidP="00C916D8">
      <w:pPr>
        <w:rPr>
          <w:lang w:eastAsia="en-US"/>
        </w:rPr>
      </w:pPr>
    </w:p>
    <w:p w14:paraId="2ECF6675" w14:textId="24BA6BF7" w:rsidR="00580FAF" w:rsidRDefault="00580FAF" w:rsidP="008B738C">
      <w:pPr>
        <w:pStyle w:val="Heading2"/>
      </w:pPr>
      <w:bookmarkStart w:id="7" w:name="_Toc9494610"/>
      <w:r>
        <w:lastRenderedPageBreak/>
        <w:t>Sources of weed</w:t>
      </w:r>
      <w:r w:rsidR="0027744A">
        <w:t>s</w:t>
      </w:r>
      <w:bookmarkEnd w:id="7"/>
      <w:r>
        <w:t xml:space="preserve"> </w:t>
      </w:r>
    </w:p>
    <w:p w14:paraId="184221D8" w14:textId="093121CF" w:rsidR="00FF4009" w:rsidRDefault="007701E2">
      <w:pPr>
        <w:rPr>
          <w:lang w:eastAsia="en-US"/>
        </w:rPr>
      </w:pPr>
      <w:r>
        <w:rPr>
          <w:lang w:eastAsia="en-US"/>
        </w:rPr>
        <w:t xml:space="preserve">The origin of weed infestations in the </w:t>
      </w:r>
      <w:r w:rsidR="00FF4009">
        <w:rPr>
          <w:lang w:eastAsia="en-US"/>
        </w:rPr>
        <w:t>shire’s</w:t>
      </w:r>
      <w:r>
        <w:rPr>
          <w:lang w:eastAsia="en-US"/>
        </w:rPr>
        <w:t xml:space="preserve"> landscape </w:t>
      </w:r>
      <w:proofErr w:type="gramStart"/>
      <w:r>
        <w:rPr>
          <w:lang w:eastAsia="en-US"/>
        </w:rPr>
        <w:t>is varied</w:t>
      </w:r>
      <w:proofErr w:type="gramEnd"/>
      <w:r>
        <w:rPr>
          <w:lang w:eastAsia="en-US"/>
        </w:rPr>
        <w:t xml:space="preserve"> depending on geographical location. Common methods of weed spread include</w:t>
      </w:r>
      <w:r w:rsidR="00FF4009">
        <w:rPr>
          <w:lang w:eastAsia="en-US"/>
        </w:rPr>
        <w:t>s</w:t>
      </w:r>
      <w:r>
        <w:rPr>
          <w:lang w:eastAsia="en-US"/>
        </w:rPr>
        <w:t xml:space="preserve"> through animals</w:t>
      </w:r>
      <w:r w:rsidR="00B934FB">
        <w:rPr>
          <w:lang w:eastAsia="en-US"/>
        </w:rPr>
        <w:t xml:space="preserve"> (carried on fur, in droppings, or through disturbed to soil)</w:t>
      </w:r>
      <w:r>
        <w:rPr>
          <w:lang w:eastAsia="en-US"/>
        </w:rPr>
        <w:t>, wind, water, drains, human boots/clothing and vehicles.</w:t>
      </w:r>
      <w:r w:rsidR="00F03164">
        <w:rPr>
          <w:lang w:eastAsia="en-US"/>
        </w:rPr>
        <w:t xml:space="preserve"> Fire often stimulate the germination of weed seeds present in soil.</w:t>
      </w:r>
      <w:r>
        <w:rPr>
          <w:lang w:eastAsia="en-US"/>
        </w:rPr>
        <w:t xml:space="preserve"> The dumping of garden refuse and transportation of contaminated soil and animal fodder also accounts for many outbreaks of common weeds. </w:t>
      </w:r>
    </w:p>
    <w:p w14:paraId="524A1258" w14:textId="0F413A76" w:rsidR="00FF4009" w:rsidRDefault="00FF4009">
      <w:pPr>
        <w:rPr>
          <w:lang w:eastAsia="en-US"/>
        </w:rPr>
      </w:pPr>
    </w:p>
    <w:p w14:paraId="1D67E519" w14:textId="5D811D43" w:rsidR="007701E2" w:rsidRDefault="007701E2">
      <w:pPr>
        <w:rPr>
          <w:lang w:eastAsia="en-US"/>
        </w:rPr>
      </w:pPr>
      <w:r>
        <w:rPr>
          <w:lang w:eastAsia="en-US"/>
        </w:rPr>
        <w:t>Biosecurity</w:t>
      </w:r>
      <w:r w:rsidR="004A51FB">
        <w:rPr>
          <w:lang w:eastAsia="en-US"/>
        </w:rPr>
        <w:t xml:space="preserve">, enforced by the Department of Agriculture, </w:t>
      </w:r>
      <w:r>
        <w:rPr>
          <w:lang w:eastAsia="en-US"/>
        </w:rPr>
        <w:t xml:space="preserve">plays an important role </w:t>
      </w:r>
      <w:r w:rsidR="004A51FB">
        <w:rPr>
          <w:lang w:eastAsia="en-US"/>
        </w:rPr>
        <w:t xml:space="preserve">in the prevention of new outbreaks of weeds, but more importantly </w:t>
      </w:r>
      <w:r>
        <w:rPr>
          <w:lang w:eastAsia="en-US"/>
        </w:rPr>
        <w:t xml:space="preserve">in </w:t>
      </w:r>
      <w:r w:rsidR="004A51FB">
        <w:rPr>
          <w:lang w:eastAsia="en-US"/>
        </w:rPr>
        <w:t xml:space="preserve">the detection of new invasive species entering the state or into catchments where they are not yet present. </w:t>
      </w:r>
    </w:p>
    <w:p w14:paraId="3D4C7918" w14:textId="2683989E" w:rsidR="00FF4009" w:rsidRDefault="00FF4009">
      <w:pPr>
        <w:rPr>
          <w:lang w:eastAsia="en-US"/>
        </w:rPr>
      </w:pPr>
    </w:p>
    <w:p w14:paraId="01562D96" w14:textId="1580F866" w:rsidR="00FF4009" w:rsidRDefault="00FF4009" w:rsidP="00FF4009">
      <w:pPr>
        <w:rPr>
          <w:lang w:eastAsia="en-US"/>
        </w:rPr>
      </w:pPr>
      <w:r>
        <w:rPr>
          <w:lang w:eastAsia="en-US"/>
        </w:rPr>
        <w:t>Biosecurity is a set of preventive measures, strategies and frameworks designed to reduce the risk of transmission of biological material (in this case weed species)</w:t>
      </w:r>
      <w:r w:rsidR="00C53574">
        <w:rPr>
          <w:lang w:eastAsia="en-US"/>
        </w:rPr>
        <w:t>.</w:t>
      </w:r>
    </w:p>
    <w:p w14:paraId="621F80E6" w14:textId="77777777" w:rsidR="00FF4009" w:rsidRDefault="00FF4009" w:rsidP="00FF4009">
      <w:pPr>
        <w:rPr>
          <w:lang w:eastAsia="en-US"/>
        </w:rPr>
      </w:pPr>
    </w:p>
    <w:p w14:paraId="2182A278" w14:textId="77777777" w:rsidR="00FF4009" w:rsidRPr="008B738C" w:rsidRDefault="00FF4009">
      <w:pPr>
        <w:rPr>
          <w:lang w:eastAsia="en-US"/>
        </w:rPr>
      </w:pPr>
    </w:p>
    <w:p w14:paraId="534EEC6E" w14:textId="77777777" w:rsidR="00C37FCB" w:rsidRDefault="00C37FCB">
      <w:pPr>
        <w:rPr>
          <w:lang w:eastAsia="en-US"/>
        </w:rPr>
      </w:pPr>
      <w:r>
        <w:rPr>
          <w:lang w:eastAsia="en-US"/>
        </w:rPr>
        <w:br w:type="page"/>
      </w:r>
    </w:p>
    <w:p w14:paraId="15D10810" w14:textId="77777777" w:rsidR="00C37FCB" w:rsidRDefault="00C37FCB" w:rsidP="00C37FCB">
      <w:pPr>
        <w:pStyle w:val="Heading1"/>
      </w:pPr>
      <w:bookmarkStart w:id="8" w:name="_Toc9494611"/>
      <w:r>
        <w:lastRenderedPageBreak/>
        <w:t>Managing weeds in Cardinia Shire</w:t>
      </w:r>
      <w:bookmarkEnd w:id="8"/>
    </w:p>
    <w:p w14:paraId="0F2F07F6" w14:textId="3BE38ABB" w:rsidR="00C37FCB" w:rsidRDefault="00976D3C" w:rsidP="00C37FCB">
      <w:pPr>
        <w:rPr>
          <w:lang w:eastAsia="en-US"/>
        </w:rPr>
      </w:pPr>
      <w:r w:rsidRPr="00976D3C">
        <w:rPr>
          <w:lang w:eastAsia="en-US"/>
        </w:rPr>
        <w:t xml:space="preserve">This section clarifies the roles and responsibilities of </w:t>
      </w:r>
      <w:r w:rsidR="0078014F">
        <w:rPr>
          <w:lang w:eastAsia="en-US"/>
        </w:rPr>
        <w:t>C</w:t>
      </w:r>
      <w:r w:rsidRPr="00976D3C">
        <w:rPr>
          <w:lang w:eastAsia="en-US"/>
        </w:rPr>
        <w:t>ouncil, agencies, community and landholders in weed control, according to land type. It highlights the importance of working collaboratively on weed management across the</w:t>
      </w:r>
      <w:r>
        <w:rPr>
          <w:lang w:eastAsia="en-US"/>
        </w:rPr>
        <w:t xml:space="preserve"> </w:t>
      </w:r>
      <w:r w:rsidRPr="00976D3C">
        <w:rPr>
          <w:lang w:eastAsia="en-US"/>
        </w:rPr>
        <w:t xml:space="preserve">landscape and details the process of </w:t>
      </w:r>
      <w:proofErr w:type="gramStart"/>
      <w:r w:rsidRPr="00976D3C">
        <w:rPr>
          <w:lang w:eastAsia="en-US"/>
        </w:rPr>
        <w:t>weed control program development</w:t>
      </w:r>
      <w:proofErr w:type="gramEnd"/>
      <w:r w:rsidRPr="00976D3C">
        <w:rPr>
          <w:lang w:eastAsia="en-US"/>
        </w:rPr>
        <w:t>.</w:t>
      </w:r>
    </w:p>
    <w:p w14:paraId="3480AFAA" w14:textId="4149EAD3" w:rsidR="009C0688" w:rsidRDefault="009C0688" w:rsidP="00C37FCB">
      <w:pPr>
        <w:rPr>
          <w:lang w:eastAsia="en-US"/>
        </w:rPr>
      </w:pPr>
    </w:p>
    <w:p w14:paraId="4BC27FA9" w14:textId="33FB1F6D" w:rsidR="009C0688" w:rsidRDefault="009C0688" w:rsidP="00C37FCB">
      <w:pPr>
        <w:rPr>
          <w:lang w:eastAsia="en-US"/>
        </w:rPr>
      </w:pPr>
      <w:r>
        <w:rPr>
          <w:lang w:eastAsia="en-US"/>
        </w:rPr>
        <w:t>Appendix E outlines all the Australian and Victorian government legislation and polic</w:t>
      </w:r>
      <w:r w:rsidR="00B66852">
        <w:rPr>
          <w:lang w:eastAsia="en-US"/>
        </w:rPr>
        <w:t>ies</w:t>
      </w:r>
      <w:r>
        <w:rPr>
          <w:lang w:eastAsia="en-US"/>
        </w:rPr>
        <w:t xml:space="preserve">, along with Council policies </w:t>
      </w:r>
      <w:r w:rsidRPr="009C0688">
        <w:rPr>
          <w:lang w:eastAsia="en-US"/>
        </w:rPr>
        <w:t>relevant to manag</w:t>
      </w:r>
      <w:r w:rsidR="00B66852">
        <w:rPr>
          <w:lang w:eastAsia="en-US"/>
        </w:rPr>
        <w:t xml:space="preserve">ing </w:t>
      </w:r>
      <w:r w:rsidRPr="009C0688">
        <w:rPr>
          <w:lang w:eastAsia="en-US"/>
        </w:rPr>
        <w:t>weed species.</w:t>
      </w:r>
    </w:p>
    <w:p w14:paraId="1A511A0C" w14:textId="77777777" w:rsidR="00C37FCB" w:rsidRDefault="00C37FCB" w:rsidP="00C37FCB">
      <w:pPr>
        <w:pStyle w:val="Heading2"/>
      </w:pPr>
      <w:bookmarkStart w:id="9" w:name="_Toc9494612"/>
      <w:r>
        <w:t>Roles and responsibilities</w:t>
      </w:r>
      <w:bookmarkEnd w:id="9"/>
    </w:p>
    <w:p w14:paraId="3461023F" w14:textId="2CC84DFC" w:rsidR="00C37FCB" w:rsidRDefault="00976D3C" w:rsidP="00C37FCB">
      <w:pPr>
        <w:rPr>
          <w:lang w:eastAsia="en-US"/>
        </w:rPr>
      </w:pPr>
      <w:r w:rsidRPr="00976D3C">
        <w:rPr>
          <w:lang w:eastAsia="en-US"/>
        </w:rPr>
        <w:t xml:space="preserve">The legislative responsibility of landowners for </w:t>
      </w:r>
      <w:r w:rsidR="0078014F">
        <w:rPr>
          <w:lang w:eastAsia="en-US"/>
        </w:rPr>
        <w:t>weed control in Cardinia Shire</w:t>
      </w:r>
      <w:r w:rsidRPr="00976D3C">
        <w:rPr>
          <w:lang w:eastAsia="en-US"/>
        </w:rPr>
        <w:t xml:space="preserve"> differs according to land type. This includes Council-managed, private, and crown</w:t>
      </w:r>
      <w:r w:rsidR="00B66852">
        <w:rPr>
          <w:lang w:eastAsia="en-US"/>
        </w:rPr>
        <w:t>-</w:t>
      </w:r>
      <w:r w:rsidRPr="00976D3C">
        <w:rPr>
          <w:lang w:eastAsia="en-US"/>
        </w:rPr>
        <w:t xml:space="preserve">managed land. Crown land may also differ in regards to the responsible agency. Crown land can be the responsibility of management committees or Council, or may have no designated land manager. The following describes the legislative responsibility of landowners according to land types within the </w:t>
      </w:r>
      <w:r w:rsidR="00B66852">
        <w:rPr>
          <w:lang w:eastAsia="en-US"/>
        </w:rPr>
        <w:t>s</w:t>
      </w:r>
      <w:r w:rsidRPr="00976D3C">
        <w:rPr>
          <w:lang w:eastAsia="en-US"/>
        </w:rPr>
        <w:t>hire</w:t>
      </w:r>
      <w:r w:rsidR="00B66852">
        <w:rPr>
          <w:lang w:eastAsia="en-US"/>
        </w:rPr>
        <w:t>.</w:t>
      </w:r>
    </w:p>
    <w:p w14:paraId="089FF418" w14:textId="77777777" w:rsidR="00C37FCB" w:rsidRDefault="00C37FCB" w:rsidP="00674BF7">
      <w:pPr>
        <w:pStyle w:val="Heading4"/>
      </w:pPr>
      <w:r>
        <w:t>Council land</w:t>
      </w:r>
    </w:p>
    <w:p w14:paraId="40ED0B9F" w14:textId="28DC4D4D" w:rsidR="00976D3C" w:rsidRDefault="00976D3C" w:rsidP="00976D3C">
      <w:r>
        <w:t xml:space="preserve">Council is responsible for </w:t>
      </w:r>
      <w:r w:rsidR="00B66852">
        <w:t xml:space="preserve">managing </w:t>
      </w:r>
      <w:r w:rsidR="0078014F">
        <w:t xml:space="preserve">regionally controlled and regionally prohibited weeds </w:t>
      </w:r>
      <w:r>
        <w:t xml:space="preserve">on Council-owned or managed land. DEDJTR is responsible for the control </w:t>
      </w:r>
      <w:r w:rsidR="0078014F">
        <w:t>of state prohibited weeds</w:t>
      </w:r>
      <w:r>
        <w:t xml:space="preserve">. While Council may lease land for a variety of reasons, if lease agreements do not include enforceable clauses designating weed control, then weed control remains the responsibility of Council. In some instances, </w:t>
      </w:r>
      <w:proofErr w:type="gramStart"/>
      <w:r>
        <w:t xml:space="preserve">Section 86 </w:t>
      </w:r>
      <w:r w:rsidR="00B66852">
        <w:t>c</w:t>
      </w:r>
      <w:r>
        <w:t xml:space="preserve">ommittees of </w:t>
      </w:r>
      <w:r w:rsidR="00B66852">
        <w:t>m</w:t>
      </w:r>
      <w:r>
        <w:t>anagement are established by Council</w:t>
      </w:r>
      <w:proofErr w:type="gramEnd"/>
      <w:r>
        <w:t xml:space="preserve"> with delegated responsibilities under Section 86 of the </w:t>
      </w:r>
      <w:r w:rsidRPr="00E303C1">
        <w:rPr>
          <w:i/>
        </w:rPr>
        <w:t>Local Government Act 1989</w:t>
      </w:r>
      <w:r>
        <w:t xml:space="preserve"> to directly manage facilities and grounds</w:t>
      </w:r>
      <w:r w:rsidR="00B66852">
        <w:t>, for example</w:t>
      </w:r>
      <w:r>
        <w:t xml:space="preserve"> recreation reserves, on behalf of Council.</w:t>
      </w:r>
    </w:p>
    <w:p w14:paraId="269CB5D9" w14:textId="77777777" w:rsidR="00976D3C" w:rsidRDefault="00976D3C" w:rsidP="00976D3C"/>
    <w:p w14:paraId="7B6401F3" w14:textId="4D4E1D03" w:rsidR="00C37FCB" w:rsidRDefault="0082397B" w:rsidP="00976D3C">
      <w:r w:rsidRPr="0082397B">
        <w:t>Cardinia Shire Council is responsible for develop</w:t>
      </w:r>
      <w:r w:rsidR="00B66852">
        <w:t xml:space="preserve">ing </w:t>
      </w:r>
      <w:r w:rsidRPr="0082397B">
        <w:t>and implement</w:t>
      </w:r>
      <w:r w:rsidR="00B66852">
        <w:t xml:space="preserve">ing </w:t>
      </w:r>
      <w:r w:rsidRPr="0082397B">
        <w:t>this strategy. It does so in collaboration with other agency and community stakeholders as identified in the action plan.</w:t>
      </w:r>
    </w:p>
    <w:p w14:paraId="46ABC130" w14:textId="77777777" w:rsidR="00C37FCB" w:rsidRDefault="00C37FCB" w:rsidP="00674BF7">
      <w:pPr>
        <w:pStyle w:val="Heading4"/>
      </w:pPr>
      <w:r>
        <w:t>Rail reserves</w:t>
      </w:r>
    </w:p>
    <w:p w14:paraId="461F164B" w14:textId="50D89C69" w:rsidR="00C37FCB" w:rsidRDefault="00976D3C" w:rsidP="00674BF7">
      <w:r w:rsidRPr="00976D3C">
        <w:t xml:space="preserve">Vic Track is responsible for the maintenance of railway reserves. Under the </w:t>
      </w:r>
      <w:proofErr w:type="spellStart"/>
      <w:r w:rsidRPr="00976D3C">
        <w:t>CaLP</w:t>
      </w:r>
      <w:proofErr w:type="spellEnd"/>
      <w:r w:rsidRPr="00976D3C">
        <w:t xml:space="preserve"> Act, Vic Track is responsible for the control of </w:t>
      </w:r>
      <w:r w:rsidR="00E303C1" w:rsidRPr="00976D3C">
        <w:t xml:space="preserve">regionally controlled and regionally prohibited weeds </w:t>
      </w:r>
      <w:r w:rsidR="00CB72A3" w:rsidRPr="00976D3C">
        <w:t>occur</w:t>
      </w:r>
      <w:r w:rsidR="00CB72A3">
        <w:t>ring</w:t>
      </w:r>
      <w:r w:rsidRPr="00976D3C">
        <w:t xml:space="preserve"> in railway reserves. DEDJTR is responsible for the control of state prohibited weeds </w:t>
      </w:r>
      <w:r w:rsidR="00CB72A3" w:rsidRPr="00976D3C">
        <w:t>occur</w:t>
      </w:r>
      <w:r w:rsidR="00CB72A3">
        <w:t>ring</w:t>
      </w:r>
      <w:r w:rsidRPr="00976D3C">
        <w:t xml:space="preserve"> in railway reserves.</w:t>
      </w:r>
    </w:p>
    <w:p w14:paraId="1C4CEFE1" w14:textId="4867083B" w:rsidR="00976D3C" w:rsidRDefault="00976D3C" w:rsidP="00976D3C">
      <w:pPr>
        <w:pStyle w:val="Heading4"/>
      </w:pPr>
      <w:r>
        <w:t>Puffing Billy railway corridor</w:t>
      </w:r>
    </w:p>
    <w:p w14:paraId="72FD51DC" w14:textId="50017CD8" w:rsidR="00C37FCB" w:rsidRDefault="00976D3C" w:rsidP="00674BF7">
      <w:r w:rsidRPr="00976D3C">
        <w:t xml:space="preserve">Under the </w:t>
      </w:r>
      <w:r w:rsidRPr="00E303C1">
        <w:rPr>
          <w:i/>
        </w:rPr>
        <w:t>Emerald Tourist Railway Act</w:t>
      </w:r>
      <w:r w:rsidRPr="00976D3C">
        <w:t xml:space="preserve"> (ETR Act), the Emerald Tourist Railway Board (E</w:t>
      </w:r>
      <w:r w:rsidR="006D5BE5">
        <w:t>TRB</w:t>
      </w:r>
      <w:r w:rsidRPr="00976D3C">
        <w:t xml:space="preserve">) has the responsibility for the preservation, development and maintenance of the railway line and its </w:t>
      </w:r>
      <w:proofErr w:type="gramStart"/>
      <w:r w:rsidRPr="00976D3C">
        <w:t>surrounds which</w:t>
      </w:r>
      <w:proofErr w:type="gramEnd"/>
      <w:r w:rsidRPr="00976D3C">
        <w:t xml:space="preserve"> constitute the railway corridor.</w:t>
      </w:r>
    </w:p>
    <w:p w14:paraId="70DB1D4E" w14:textId="77777777" w:rsidR="00976D3C" w:rsidRDefault="00976D3C" w:rsidP="00976D3C">
      <w:pPr>
        <w:pStyle w:val="Heading4"/>
      </w:pPr>
      <w:r>
        <w:t>Crown land</w:t>
      </w:r>
    </w:p>
    <w:p w14:paraId="52CBB498" w14:textId="531D1047" w:rsidR="00976D3C" w:rsidRDefault="00976D3C" w:rsidP="00674BF7">
      <w:r w:rsidRPr="00976D3C">
        <w:t xml:space="preserve">Under the </w:t>
      </w:r>
      <w:r w:rsidRPr="00E303C1">
        <w:rPr>
          <w:i/>
        </w:rPr>
        <w:t>Crown Land (Reserves) Act 1978</w:t>
      </w:r>
      <w:r w:rsidRPr="00976D3C">
        <w:t xml:space="preserve">, designated public land managers are responsible for </w:t>
      </w:r>
      <w:r w:rsidR="00B66852">
        <w:t>managing</w:t>
      </w:r>
      <w:r w:rsidRPr="00976D3C">
        <w:t xml:space="preserve"> </w:t>
      </w:r>
      <w:r w:rsidR="006F2C8D" w:rsidRPr="00976D3C">
        <w:t xml:space="preserve">regionally controlled and regionally prohibited weeds </w:t>
      </w:r>
      <w:r w:rsidRPr="00976D3C">
        <w:t>on reserved Crown lands. This responsibility for weed control may also reside with established committees of management. DEDJTR is responsible for the control of state prohibited weeds.</w:t>
      </w:r>
    </w:p>
    <w:p w14:paraId="7B3A4C52" w14:textId="77777777" w:rsidR="00C37FCB" w:rsidRDefault="00C37FCB" w:rsidP="00674BF7">
      <w:pPr>
        <w:pStyle w:val="Heading4"/>
      </w:pPr>
      <w:r>
        <w:t>Waterways</w:t>
      </w:r>
    </w:p>
    <w:p w14:paraId="068ED91C" w14:textId="2CCA04F9" w:rsidR="00C37FCB" w:rsidRDefault="006F2C8D" w:rsidP="00674BF7">
      <w:r w:rsidRPr="006F2C8D">
        <w:t xml:space="preserve">Melbourne Water is responsible for </w:t>
      </w:r>
      <w:r w:rsidR="00B66852">
        <w:t xml:space="preserve">managing </w:t>
      </w:r>
      <w:r w:rsidR="00E303C1" w:rsidRPr="006F2C8D">
        <w:t xml:space="preserve">regionally controlled and regionally prohibited weeds along </w:t>
      </w:r>
      <w:proofErr w:type="gramStart"/>
      <w:r w:rsidR="00E303C1" w:rsidRPr="006F2C8D">
        <w:t>river ba</w:t>
      </w:r>
      <w:r w:rsidR="00E303C1">
        <w:t>nks</w:t>
      </w:r>
      <w:proofErr w:type="gramEnd"/>
      <w:r w:rsidR="00E303C1">
        <w:t xml:space="preserve"> and beds. C</w:t>
      </w:r>
      <w:r w:rsidR="00E303C1" w:rsidRPr="006F2C8D">
        <w:t xml:space="preserve">ouncil commonly owns freehold land and is therefore </w:t>
      </w:r>
      <w:r w:rsidRPr="006F2C8D">
        <w:t xml:space="preserve">responsible for </w:t>
      </w:r>
      <w:r w:rsidR="00B66852">
        <w:t xml:space="preserve">managing </w:t>
      </w:r>
      <w:r w:rsidR="00E303C1" w:rsidRPr="006F2C8D">
        <w:t xml:space="preserve">regionally controlled and regionally prohibited weeds on this </w:t>
      </w:r>
      <w:r w:rsidRPr="006F2C8D">
        <w:t xml:space="preserve">land. Private landowners are responsible for </w:t>
      </w:r>
      <w:r w:rsidR="00B66852">
        <w:t xml:space="preserve">managing </w:t>
      </w:r>
      <w:r w:rsidRPr="006F2C8D">
        <w:t xml:space="preserve">both </w:t>
      </w:r>
      <w:r w:rsidR="00E303C1" w:rsidRPr="006F2C8D">
        <w:t xml:space="preserve">regionally controlled and regionally prohibited weeds </w:t>
      </w:r>
      <w:r w:rsidRPr="006F2C8D">
        <w:t>along waterways within private land. DEDJTR is responsible for control</w:t>
      </w:r>
      <w:r w:rsidR="00B66852">
        <w:t xml:space="preserve">ling </w:t>
      </w:r>
      <w:r w:rsidR="00E303C1" w:rsidRPr="006F2C8D">
        <w:t xml:space="preserve">state prohibited weeds </w:t>
      </w:r>
      <w:r w:rsidRPr="006F2C8D">
        <w:t>in all areas.</w:t>
      </w:r>
    </w:p>
    <w:p w14:paraId="312BA944" w14:textId="77777777" w:rsidR="00C37FCB" w:rsidRDefault="00C37FCB" w:rsidP="00674BF7">
      <w:pPr>
        <w:pStyle w:val="Heading4"/>
      </w:pPr>
      <w:r>
        <w:t>Flora and fauna reserves, state forests and state parks</w:t>
      </w:r>
    </w:p>
    <w:p w14:paraId="730961FA" w14:textId="14AD29B6" w:rsidR="00C37FCB" w:rsidRDefault="000C215F" w:rsidP="00674BF7">
      <w:r w:rsidRPr="000C215F">
        <w:t>The Department of Environment, Land, Water and Planning (DELWP) is responsible for control</w:t>
      </w:r>
      <w:r w:rsidR="00B66852">
        <w:t xml:space="preserve">ling </w:t>
      </w:r>
      <w:r w:rsidRPr="000C215F">
        <w:t xml:space="preserve">all noxious weeds on Crown land managed under the </w:t>
      </w:r>
      <w:r w:rsidRPr="000C215F">
        <w:rPr>
          <w:i/>
        </w:rPr>
        <w:t>Forests and Lands Act 1987</w:t>
      </w:r>
      <w:r w:rsidRPr="000C215F">
        <w:t xml:space="preserve"> such as </w:t>
      </w:r>
      <w:r w:rsidR="00B66852">
        <w:t>s</w:t>
      </w:r>
      <w:r w:rsidRPr="000C215F">
        <w:t xml:space="preserve">tate </w:t>
      </w:r>
      <w:r w:rsidR="00B66852">
        <w:t>f</w:t>
      </w:r>
      <w:r w:rsidRPr="000C215F">
        <w:t xml:space="preserve">orests. Parks Victoria often fulfils this responsibility in its role as the appointed land manager in land areas managed under the </w:t>
      </w:r>
      <w:r w:rsidRPr="000C215F">
        <w:rPr>
          <w:i/>
        </w:rPr>
        <w:t>National Parks Act 1975</w:t>
      </w:r>
      <w:r w:rsidRPr="000C215F">
        <w:t xml:space="preserve"> such as </w:t>
      </w:r>
      <w:r w:rsidR="00B66852">
        <w:t>s</w:t>
      </w:r>
      <w:r w:rsidRPr="000C215F">
        <w:t xml:space="preserve">tate and </w:t>
      </w:r>
      <w:r w:rsidR="00B66852">
        <w:t>n</w:t>
      </w:r>
      <w:r w:rsidRPr="000C215F">
        <w:t xml:space="preserve">ational </w:t>
      </w:r>
      <w:r w:rsidR="00B66852">
        <w:t>p</w:t>
      </w:r>
      <w:r w:rsidRPr="000C215F">
        <w:t>arks</w:t>
      </w:r>
      <w:r w:rsidR="00B66852">
        <w:t>.</w:t>
      </w:r>
    </w:p>
    <w:p w14:paraId="4A00B093" w14:textId="77777777" w:rsidR="00C37FCB" w:rsidRDefault="00C37FCB" w:rsidP="00674BF7">
      <w:pPr>
        <w:pStyle w:val="Heading4"/>
      </w:pPr>
      <w:r>
        <w:lastRenderedPageBreak/>
        <w:t>Roadsides</w:t>
      </w:r>
    </w:p>
    <w:p w14:paraId="7E0D2496" w14:textId="2524D8DC" w:rsidR="000C215F" w:rsidRDefault="00B66852" w:rsidP="000C215F">
      <w:proofErr w:type="gramStart"/>
      <w:r>
        <w:t>M</w:t>
      </w:r>
      <w:r w:rsidR="000C215F">
        <w:t>anag</w:t>
      </w:r>
      <w:r>
        <w:t xml:space="preserve">ing </w:t>
      </w:r>
      <w:r w:rsidR="000C215F">
        <w:t xml:space="preserve">invasive plants and animals on roadsides is regulated in principal by the </w:t>
      </w:r>
      <w:r w:rsidR="000C215F" w:rsidRPr="000C215F">
        <w:rPr>
          <w:i/>
        </w:rPr>
        <w:t>Catchment and Land Protection Act 1994</w:t>
      </w:r>
      <w:proofErr w:type="gramEnd"/>
      <w:r w:rsidR="000C215F">
        <w:t xml:space="preserve"> (</w:t>
      </w:r>
      <w:proofErr w:type="spellStart"/>
      <w:r w:rsidR="000C215F">
        <w:t>CaLP</w:t>
      </w:r>
      <w:proofErr w:type="spellEnd"/>
      <w:r w:rsidR="000C215F">
        <w:t xml:space="preserve"> Act). Other legislation affecting the control of these pests on roadsides is the </w:t>
      </w:r>
      <w:r w:rsidR="000C215F" w:rsidRPr="000C215F">
        <w:rPr>
          <w:i/>
        </w:rPr>
        <w:t>Road Management Act 2004</w:t>
      </w:r>
      <w:r w:rsidR="000C215F">
        <w:t xml:space="preserve"> and the </w:t>
      </w:r>
      <w:r w:rsidR="000C215F" w:rsidRPr="000C215F">
        <w:rPr>
          <w:i/>
        </w:rPr>
        <w:t>Local Government Act 1989</w:t>
      </w:r>
      <w:r w:rsidR="000C215F">
        <w:t>.</w:t>
      </w:r>
    </w:p>
    <w:p w14:paraId="7B45222E" w14:textId="77777777" w:rsidR="000C215F" w:rsidRDefault="000C215F" w:rsidP="000C215F"/>
    <w:p w14:paraId="594188C6" w14:textId="5293C6F5" w:rsidR="000C215F" w:rsidRDefault="000C215F" w:rsidP="000C215F">
      <w:r>
        <w:t xml:space="preserve">The responsibility for roadside weed control depends on both the classification of roads under the </w:t>
      </w:r>
      <w:r w:rsidRPr="000C215F">
        <w:rPr>
          <w:i/>
        </w:rPr>
        <w:t>Transport Act 1983</w:t>
      </w:r>
      <w:r>
        <w:t xml:space="preserve"> and the classification of weeds under the </w:t>
      </w:r>
      <w:proofErr w:type="spellStart"/>
      <w:r>
        <w:t>CaLP</w:t>
      </w:r>
      <w:proofErr w:type="spellEnd"/>
      <w:r>
        <w:t xml:space="preserve"> Act. Currently, DEDJTR is responsible for the control of state prohibited weeds on all land, and </w:t>
      </w:r>
      <w:r w:rsidR="00E303C1">
        <w:t xml:space="preserve">regionally prohibited weeds </w:t>
      </w:r>
      <w:r>
        <w:t>on roadsides.</w:t>
      </w:r>
    </w:p>
    <w:p w14:paraId="3C19550F" w14:textId="77777777" w:rsidR="000C215F" w:rsidRDefault="000C215F" w:rsidP="000C215F"/>
    <w:p w14:paraId="1782E1E1" w14:textId="29112E4D" w:rsidR="00C37FCB" w:rsidRDefault="00B66852" w:rsidP="000C215F">
      <w:r>
        <w:t>I</w:t>
      </w:r>
      <w:r w:rsidR="000C215F">
        <w:t xml:space="preserve">n </w:t>
      </w:r>
      <w:r>
        <w:t xml:space="preserve">Cardinia Shire, </w:t>
      </w:r>
      <w:r w:rsidR="000C215F">
        <w:t xml:space="preserve">368 areas of roadside are designated as being of ‘very high’ or ‘high’ conservation significance and </w:t>
      </w:r>
      <w:r>
        <w:t xml:space="preserve">as </w:t>
      </w:r>
      <w:r w:rsidR="000C215F">
        <w:t xml:space="preserve">many of these roadsides occur on local roads, Council has traditionally taken responsibility for weed control in these areas. VicRoads (or local government acting as its agent) </w:t>
      </w:r>
      <w:r>
        <w:t xml:space="preserve">is </w:t>
      </w:r>
      <w:r w:rsidR="000C215F">
        <w:t>responsib</w:t>
      </w:r>
      <w:r>
        <w:t xml:space="preserve">le </w:t>
      </w:r>
      <w:r w:rsidR="000C215F">
        <w:t xml:space="preserve">for managing all noxious weeds (except state prohibited weeds) on the declared road network. Under the </w:t>
      </w:r>
      <w:r w:rsidR="000C215F" w:rsidRPr="000C215F">
        <w:rPr>
          <w:i/>
        </w:rPr>
        <w:t>Road Management Act 2004</w:t>
      </w:r>
      <w:r w:rsidR="000C215F">
        <w:t xml:space="preserve">, the declared road network includes freeways, highways, and arterial roads. Roads that </w:t>
      </w:r>
      <w:proofErr w:type="gramStart"/>
      <w:r w:rsidR="000C215F">
        <w:t>have not been declared</w:t>
      </w:r>
      <w:proofErr w:type="gramEnd"/>
      <w:r w:rsidR="000C215F">
        <w:t xml:space="preserve"> under the </w:t>
      </w:r>
      <w:r>
        <w:t>a</w:t>
      </w:r>
      <w:r w:rsidR="000C215F">
        <w:t xml:space="preserve">ct are known as </w:t>
      </w:r>
      <w:r>
        <w:t>‘</w:t>
      </w:r>
      <w:r w:rsidR="000C215F">
        <w:t>undeclared</w:t>
      </w:r>
      <w:r>
        <w:t>’</w:t>
      </w:r>
      <w:r w:rsidR="00BE7EE4">
        <w:t xml:space="preserve"> or local roads. Both Council</w:t>
      </w:r>
      <w:r w:rsidR="000C215F">
        <w:t xml:space="preserve"> and private landowners are responsible for </w:t>
      </w:r>
      <w:r>
        <w:t>managing</w:t>
      </w:r>
      <w:r w:rsidR="000C215F">
        <w:t xml:space="preserve"> regionally controlled weeds </w:t>
      </w:r>
      <w:r w:rsidR="00CB72A3">
        <w:t>occurring</w:t>
      </w:r>
      <w:r w:rsidR="000C215F">
        <w:t xml:space="preserve"> on undeclared roadsides adjoining their land.</w:t>
      </w:r>
    </w:p>
    <w:p w14:paraId="13202C7D" w14:textId="77777777" w:rsidR="00C37FCB" w:rsidRDefault="00763DD5" w:rsidP="00674BF7">
      <w:pPr>
        <w:pStyle w:val="Heading4"/>
      </w:pPr>
      <w:r>
        <w:t>Volunteer groups</w:t>
      </w:r>
    </w:p>
    <w:p w14:paraId="0A5D53A5" w14:textId="11C466EF" w:rsidR="000C215F" w:rsidRDefault="00B66852" w:rsidP="000C215F">
      <w:r>
        <w:t>V</w:t>
      </w:r>
      <w:r w:rsidR="000C215F">
        <w:t>olunteer</w:t>
      </w:r>
      <w:r>
        <w:t>s are</w:t>
      </w:r>
      <w:r w:rsidR="000C215F">
        <w:t xml:space="preserve"> important to achieving sustainable weed management outcomes. Whether it be on private or public land, volunteer groups are the key to </w:t>
      </w:r>
      <w:r>
        <w:t xml:space="preserve">ongoing </w:t>
      </w:r>
      <w:r w:rsidR="000C215F">
        <w:t>detect</w:t>
      </w:r>
      <w:r>
        <w:t>ion</w:t>
      </w:r>
      <w:r w:rsidR="000C215F">
        <w:t xml:space="preserve"> and treat</w:t>
      </w:r>
      <w:r>
        <w:t>ment of</w:t>
      </w:r>
      <w:r w:rsidR="000C215F">
        <w:t xml:space="preserve"> weed management issues. This complements Council</w:t>
      </w:r>
      <w:r>
        <w:t>’</w:t>
      </w:r>
      <w:r w:rsidR="000C215F">
        <w:t>s weed control programs</w:t>
      </w:r>
      <w:r>
        <w:t xml:space="preserve"> and the </w:t>
      </w:r>
      <w:r w:rsidR="000C215F">
        <w:t xml:space="preserve">key element to success </w:t>
      </w:r>
      <w:r>
        <w:t xml:space="preserve">is </w:t>
      </w:r>
      <w:r w:rsidR="000C215F">
        <w:t xml:space="preserve">communication and collaboration between </w:t>
      </w:r>
      <w:r w:rsidR="00E303C1">
        <w:t>C</w:t>
      </w:r>
      <w:r w:rsidR="000C215F">
        <w:t>ouncil and the groups.</w:t>
      </w:r>
    </w:p>
    <w:p w14:paraId="37379946" w14:textId="77777777" w:rsidR="00B66852" w:rsidRDefault="00B66852" w:rsidP="000C215F"/>
    <w:p w14:paraId="395E8B34" w14:textId="643A9BB4" w:rsidR="000C215F" w:rsidRDefault="000C215F" w:rsidP="000C215F">
      <w:r>
        <w:t>Numerous natural reserves in Cardinia</w:t>
      </w:r>
      <w:r w:rsidR="00E303C1">
        <w:t xml:space="preserve"> Shire</w:t>
      </w:r>
      <w:r>
        <w:t xml:space="preserve"> have associated volunteers (</w:t>
      </w:r>
      <w:r w:rsidR="00B66852">
        <w:t>‘</w:t>
      </w:r>
      <w:r w:rsidR="00E303C1">
        <w:t>f</w:t>
      </w:r>
      <w:r>
        <w:t>riends</w:t>
      </w:r>
      <w:r w:rsidR="00B66852">
        <w:t>’</w:t>
      </w:r>
      <w:r>
        <w:t xml:space="preserve"> </w:t>
      </w:r>
      <w:r w:rsidR="00E303C1">
        <w:t>g</w:t>
      </w:r>
      <w:r>
        <w:t xml:space="preserve">roups and </w:t>
      </w:r>
      <w:r w:rsidR="00B66852">
        <w:t>c</w:t>
      </w:r>
      <w:r>
        <w:t xml:space="preserve">ommittees of </w:t>
      </w:r>
      <w:r w:rsidR="00B66852">
        <w:t>m</w:t>
      </w:r>
      <w:r>
        <w:t xml:space="preserve">anagement) </w:t>
      </w:r>
      <w:r w:rsidR="000015FB">
        <w:t xml:space="preserve">that </w:t>
      </w:r>
      <w:r>
        <w:t>assist</w:t>
      </w:r>
      <w:r w:rsidR="000015FB">
        <w:t xml:space="preserve"> with</w:t>
      </w:r>
      <w:r>
        <w:t xml:space="preserve"> weed control activities and work with Council on other reserve</w:t>
      </w:r>
      <w:r w:rsidR="000015FB">
        <w:t>-</w:t>
      </w:r>
      <w:r>
        <w:t xml:space="preserve">related matters. </w:t>
      </w:r>
      <w:r w:rsidR="00E303C1">
        <w:t xml:space="preserve">Council </w:t>
      </w:r>
      <w:r>
        <w:t xml:space="preserve">offers annual grants to these groups to support their activities. Opportunities for training and further education also exist for these volunteers. </w:t>
      </w:r>
    </w:p>
    <w:p w14:paraId="1B8030E7" w14:textId="77777777" w:rsidR="000C215F" w:rsidRDefault="000C215F" w:rsidP="000C215F"/>
    <w:p w14:paraId="7EB13549" w14:textId="6243ACBF" w:rsidR="000015FB" w:rsidRDefault="000C215F" w:rsidP="000C215F">
      <w:r>
        <w:t xml:space="preserve">Other volunteer groups include those under the Landcare </w:t>
      </w:r>
      <w:r w:rsidR="000015FB">
        <w:t>p</w:t>
      </w:r>
      <w:r>
        <w:t xml:space="preserve">rogram. Landcare supports the management of natural resources on private land and in some cases public land, with a focus on sustainable land use practises both on farmland and in bushland areas. </w:t>
      </w:r>
    </w:p>
    <w:p w14:paraId="55D019A2" w14:textId="77777777" w:rsidR="000015FB" w:rsidRDefault="000015FB" w:rsidP="000C215F"/>
    <w:p w14:paraId="54577048" w14:textId="6AF6B778" w:rsidR="00763DD5" w:rsidRDefault="000C215F" w:rsidP="000C215F">
      <w:r>
        <w:t xml:space="preserve">Cardinia Shire has 10 Landcare groups and more than 15 ‘friends’ groups working across the </w:t>
      </w:r>
      <w:r w:rsidR="000015FB">
        <w:t xml:space="preserve">shire </w:t>
      </w:r>
      <w:r>
        <w:t>to provide and promote responsible land use practi</w:t>
      </w:r>
      <w:r w:rsidR="000015FB">
        <w:t>c</w:t>
      </w:r>
      <w:r>
        <w:t>es, including weed control and revegetation works and associated native vegetation monitoring.</w:t>
      </w:r>
      <w:r w:rsidR="005567F5">
        <w:t xml:space="preserve"> </w:t>
      </w:r>
    </w:p>
    <w:p w14:paraId="397B4ED3" w14:textId="77777777" w:rsidR="00763DD5" w:rsidRDefault="00763DD5" w:rsidP="00674BF7">
      <w:pPr>
        <w:pStyle w:val="Heading4"/>
      </w:pPr>
      <w:r>
        <w:t>Landowners</w:t>
      </w:r>
    </w:p>
    <w:p w14:paraId="4016B160" w14:textId="3D7BF08E" w:rsidR="000C215F" w:rsidRDefault="000C215F" w:rsidP="000C215F">
      <w:pPr>
        <w:rPr>
          <w:lang w:eastAsia="en-US"/>
        </w:rPr>
      </w:pPr>
      <w:proofErr w:type="gramStart"/>
      <w:r>
        <w:rPr>
          <w:lang w:eastAsia="en-US"/>
        </w:rPr>
        <w:t>Landowners,</w:t>
      </w:r>
      <w:proofErr w:type="gramEnd"/>
      <w:r>
        <w:rPr>
          <w:lang w:eastAsia="en-US"/>
        </w:rPr>
        <w:t xml:space="preserve"> are key stakeholders in </w:t>
      </w:r>
      <w:r w:rsidR="00E303C1">
        <w:rPr>
          <w:lang w:eastAsia="en-US"/>
        </w:rPr>
        <w:t>weed</w:t>
      </w:r>
      <w:r>
        <w:rPr>
          <w:lang w:eastAsia="en-US"/>
        </w:rPr>
        <w:t xml:space="preserve"> management as they occupy approximately 83</w:t>
      </w:r>
      <w:r w:rsidR="00E303C1">
        <w:rPr>
          <w:lang w:eastAsia="en-US"/>
        </w:rPr>
        <w:t xml:space="preserve"> per cent</w:t>
      </w:r>
      <w:r>
        <w:rPr>
          <w:lang w:eastAsia="en-US"/>
        </w:rPr>
        <w:t xml:space="preserve"> of the land in Cardinia</w:t>
      </w:r>
      <w:r w:rsidR="000015FB">
        <w:rPr>
          <w:lang w:eastAsia="en-US"/>
        </w:rPr>
        <w:t xml:space="preserve"> Shire</w:t>
      </w:r>
      <w:r>
        <w:rPr>
          <w:lang w:eastAsia="en-US"/>
        </w:rPr>
        <w:t>. Their management actions directly influence the condition of soil, water and vegetation and</w:t>
      </w:r>
      <w:r w:rsidR="000015FB">
        <w:rPr>
          <w:lang w:eastAsia="en-US"/>
        </w:rPr>
        <w:t>,</w:t>
      </w:r>
      <w:r>
        <w:rPr>
          <w:lang w:eastAsia="en-US"/>
        </w:rPr>
        <w:t xml:space="preserve"> in turn, the condition of those assets influences their livelihoods, wellbeing and productivity. </w:t>
      </w:r>
    </w:p>
    <w:p w14:paraId="04A2D734" w14:textId="77777777" w:rsidR="000C215F" w:rsidRDefault="000C215F" w:rsidP="000C215F">
      <w:pPr>
        <w:rPr>
          <w:lang w:eastAsia="en-US"/>
        </w:rPr>
      </w:pPr>
    </w:p>
    <w:p w14:paraId="3F021D69" w14:textId="724E3A9C" w:rsidR="000C215F" w:rsidRDefault="000C215F" w:rsidP="000C215F">
      <w:pPr>
        <w:rPr>
          <w:lang w:eastAsia="en-US"/>
        </w:rPr>
      </w:pPr>
      <w:r>
        <w:rPr>
          <w:lang w:eastAsia="en-US"/>
        </w:rPr>
        <w:t xml:space="preserve">Under the </w:t>
      </w:r>
      <w:proofErr w:type="spellStart"/>
      <w:r>
        <w:rPr>
          <w:lang w:eastAsia="en-US"/>
        </w:rPr>
        <w:t>CaLP</w:t>
      </w:r>
      <w:proofErr w:type="spellEnd"/>
      <w:r>
        <w:rPr>
          <w:lang w:eastAsia="en-US"/>
        </w:rPr>
        <w:t xml:space="preserve"> </w:t>
      </w:r>
      <w:proofErr w:type="gramStart"/>
      <w:r>
        <w:rPr>
          <w:lang w:eastAsia="en-US"/>
        </w:rPr>
        <w:t>Act</w:t>
      </w:r>
      <w:proofErr w:type="gramEnd"/>
      <w:r>
        <w:rPr>
          <w:lang w:eastAsia="en-US"/>
        </w:rPr>
        <w:t xml:space="preserve"> landowners are responsible for </w:t>
      </w:r>
      <w:r w:rsidR="000015FB">
        <w:rPr>
          <w:lang w:eastAsia="en-US"/>
        </w:rPr>
        <w:t xml:space="preserve">managing </w:t>
      </w:r>
      <w:r w:rsidR="00E303C1">
        <w:rPr>
          <w:lang w:eastAsia="en-US"/>
        </w:rPr>
        <w:t>regionally controlled and regionally prohibited w</w:t>
      </w:r>
      <w:r>
        <w:rPr>
          <w:lang w:eastAsia="en-US"/>
        </w:rPr>
        <w:t>eeds on their land. DEDJTR is responsible for control</w:t>
      </w:r>
      <w:r w:rsidR="000015FB">
        <w:rPr>
          <w:lang w:eastAsia="en-US"/>
        </w:rPr>
        <w:t>ling</w:t>
      </w:r>
      <w:r>
        <w:rPr>
          <w:lang w:eastAsia="en-US"/>
        </w:rPr>
        <w:t xml:space="preserve"> </w:t>
      </w:r>
      <w:r w:rsidR="00E303C1">
        <w:rPr>
          <w:lang w:eastAsia="en-US"/>
        </w:rPr>
        <w:t xml:space="preserve">state prohibited weeds on </w:t>
      </w:r>
      <w:r>
        <w:rPr>
          <w:lang w:eastAsia="en-US"/>
        </w:rPr>
        <w:t>all land, including private land. Council engages with landholders regarding managing weeds on private land in order to achieve cross</w:t>
      </w:r>
      <w:r w:rsidR="000015FB">
        <w:rPr>
          <w:lang w:eastAsia="en-US"/>
        </w:rPr>
        <w:t>-</w:t>
      </w:r>
      <w:r>
        <w:rPr>
          <w:lang w:eastAsia="en-US"/>
        </w:rPr>
        <w:t>tenure weed control outcomes, rather than focus</w:t>
      </w:r>
      <w:r w:rsidR="000015FB">
        <w:rPr>
          <w:lang w:eastAsia="en-US"/>
        </w:rPr>
        <w:t>ing only</w:t>
      </w:r>
      <w:r>
        <w:rPr>
          <w:lang w:eastAsia="en-US"/>
        </w:rPr>
        <w:t xml:space="preserve"> on </w:t>
      </w:r>
      <w:r w:rsidR="000015FB">
        <w:rPr>
          <w:lang w:eastAsia="en-US"/>
        </w:rPr>
        <w:t>C</w:t>
      </w:r>
      <w:r>
        <w:rPr>
          <w:lang w:eastAsia="en-US"/>
        </w:rPr>
        <w:t>ouncil land.</w:t>
      </w:r>
    </w:p>
    <w:p w14:paraId="5556EAB7" w14:textId="77777777" w:rsidR="000C215F" w:rsidRDefault="000C215F" w:rsidP="000C215F">
      <w:pPr>
        <w:rPr>
          <w:lang w:eastAsia="en-US"/>
        </w:rPr>
      </w:pPr>
    </w:p>
    <w:p w14:paraId="4A8BD83B" w14:textId="5DDB92C6" w:rsidR="00763DD5" w:rsidRDefault="000C215F" w:rsidP="000C215F">
      <w:pPr>
        <w:rPr>
          <w:lang w:eastAsia="en-US"/>
        </w:rPr>
      </w:pPr>
      <w:r>
        <w:rPr>
          <w:lang w:eastAsia="en-US"/>
        </w:rPr>
        <w:t xml:space="preserve">See </w:t>
      </w:r>
      <w:r w:rsidR="000015FB">
        <w:rPr>
          <w:lang w:eastAsia="en-US"/>
        </w:rPr>
        <w:t>S</w:t>
      </w:r>
      <w:r>
        <w:rPr>
          <w:lang w:eastAsia="en-US"/>
        </w:rPr>
        <w:t xml:space="preserve">ection </w:t>
      </w:r>
      <w:r w:rsidR="000015FB">
        <w:rPr>
          <w:lang w:eastAsia="en-US"/>
        </w:rPr>
        <w:t>3.3</w:t>
      </w:r>
      <w:r>
        <w:rPr>
          <w:lang w:eastAsia="en-US"/>
        </w:rPr>
        <w:t xml:space="preserve"> – A collaborative approach to weed management</w:t>
      </w:r>
      <w:r w:rsidR="000015FB">
        <w:rPr>
          <w:lang w:eastAsia="en-US"/>
        </w:rPr>
        <w:t>.</w:t>
      </w:r>
    </w:p>
    <w:p w14:paraId="71F338A1" w14:textId="77777777" w:rsidR="00763DD5" w:rsidRDefault="00763DD5" w:rsidP="00763DD5">
      <w:pPr>
        <w:pStyle w:val="Heading2"/>
      </w:pPr>
      <w:bookmarkStart w:id="10" w:name="_Toc9494613"/>
      <w:r>
        <w:t>Program development</w:t>
      </w:r>
      <w:bookmarkEnd w:id="10"/>
    </w:p>
    <w:p w14:paraId="1AD07998" w14:textId="39926798" w:rsidR="00763DD5" w:rsidRDefault="00763DD5" w:rsidP="00763DD5">
      <w:pPr>
        <w:pStyle w:val="Heading3"/>
      </w:pPr>
      <w:r>
        <w:t>Planning and prioritisation</w:t>
      </w:r>
    </w:p>
    <w:p w14:paraId="50616264" w14:textId="7AF01B01" w:rsidR="00AA78D2" w:rsidRDefault="00F33BE8" w:rsidP="00AA78D2">
      <w:pPr>
        <w:rPr>
          <w:lang w:eastAsia="en-US"/>
        </w:rPr>
      </w:pPr>
      <w:r>
        <w:rPr>
          <w:lang w:eastAsia="en-US"/>
        </w:rPr>
        <w:t>P</w:t>
      </w:r>
      <w:r w:rsidR="00AA78D2">
        <w:rPr>
          <w:lang w:eastAsia="en-US"/>
        </w:rPr>
        <w:t>lanning and develop</w:t>
      </w:r>
      <w:r>
        <w:rPr>
          <w:lang w:eastAsia="en-US"/>
        </w:rPr>
        <w:t xml:space="preserve">ing </w:t>
      </w:r>
      <w:r w:rsidR="00AA78D2">
        <w:rPr>
          <w:lang w:eastAsia="en-US"/>
        </w:rPr>
        <w:t>weed prevention programs need</w:t>
      </w:r>
      <w:r>
        <w:rPr>
          <w:lang w:eastAsia="en-US"/>
        </w:rPr>
        <w:t>s</w:t>
      </w:r>
      <w:r w:rsidR="00AA78D2">
        <w:rPr>
          <w:lang w:eastAsia="en-US"/>
        </w:rPr>
        <w:t xml:space="preserve"> to be coordinated in conjunction with relevant land managers</w:t>
      </w:r>
      <w:r>
        <w:rPr>
          <w:lang w:eastAsia="en-US"/>
        </w:rPr>
        <w:t>, for example</w:t>
      </w:r>
      <w:r w:rsidR="006D5BE5">
        <w:rPr>
          <w:lang w:eastAsia="en-US"/>
        </w:rPr>
        <w:t xml:space="preserve"> </w:t>
      </w:r>
      <w:r w:rsidR="00AA78D2">
        <w:rPr>
          <w:lang w:eastAsia="en-US"/>
        </w:rPr>
        <w:t xml:space="preserve">government agencies, community groups and landowners. </w:t>
      </w:r>
      <w:r w:rsidR="00AA78D2">
        <w:rPr>
          <w:lang w:eastAsia="en-US"/>
        </w:rPr>
        <w:lastRenderedPageBreak/>
        <w:t>Program outcomes are reliant on this collaborative effort as it ensures that cross</w:t>
      </w:r>
      <w:r>
        <w:rPr>
          <w:lang w:eastAsia="en-US"/>
        </w:rPr>
        <w:t>-</w:t>
      </w:r>
      <w:r w:rsidR="00AA78D2">
        <w:rPr>
          <w:lang w:eastAsia="en-US"/>
        </w:rPr>
        <w:t xml:space="preserve">tenure outcomes </w:t>
      </w:r>
      <w:proofErr w:type="gramStart"/>
      <w:r w:rsidR="00AA78D2">
        <w:rPr>
          <w:lang w:eastAsia="en-US"/>
        </w:rPr>
        <w:t>are achieved</w:t>
      </w:r>
      <w:proofErr w:type="gramEnd"/>
      <w:r w:rsidR="00AA78D2">
        <w:rPr>
          <w:lang w:eastAsia="en-US"/>
        </w:rPr>
        <w:t>. This approach also has the added benefit of pooling funding, resources and knowledge.</w:t>
      </w:r>
    </w:p>
    <w:p w14:paraId="1CFF2A53" w14:textId="77777777" w:rsidR="00AA78D2" w:rsidRDefault="00AA78D2" w:rsidP="00AA78D2">
      <w:pPr>
        <w:rPr>
          <w:lang w:eastAsia="en-US"/>
        </w:rPr>
      </w:pPr>
    </w:p>
    <w:p w14:paraId="43086826" w14:textId="0BB65A23" w:rsidR="00AA78D2" w:rsidRDefault="00AA78D2" w:rsidP="00AA78D2">
      <w:pPr>
        <w:rPr>
          <w:lang w:eastAsia="en-US"/>
        </w:rPr>
      </w:pPr>
      <w:r>
        <w:rPr>
          <w:lang w:eastAsia="en-US"/>
        </w:rPr>
        <w:t xml:space="preserve">By strategically prioritising assets and targeting specific weeds (using Council’s weed threat matrix explained in </w:t>
      </w:r>
      <w:r w:rsidR="00F33BE8">
        <w:rPr>
          <w:lang w:eastAsia="en-US"/>
        </w:rPr>
        <w:t>S</w:t>
      </w:r>
      <w:r>
        <w:rPr>
          <w:lang w:eastAsia="en-US"/>
        </w:rPr>
        <w:t xml:space="preserve">ection </w:t>
      </w:r>
      <w:r w:rsidR="00F33BE8">
        <w:rPr>
          <w:lang w:eastAsia="en-US"/>
        </w:rPr>
        <w:t>3.2.2</w:t>
      </w:r>
      <w:r>
        <w:rPr>
          <w:lang w:eastAsia="en-US"/>
        </w:rPr>
        <w:t xml:space="preserve">), control measures </w:t>
      </w:r>
      <w:proofErr w:type="gramStart"/>
      <w:r>
        <w:rPr>
          <w:lang w:eastAsia="en-US"/>
        </w:rPr>
        <w:t>are tailored</w:t>
      </w:r>
      <w:proofErr w:type="gramEnd"/>
      <w:r>
        <w:rPr>
          <w:lang w:eastAsia="en-US"/>
        </w:rPr>
        <w:t xml:space="preserve"> to sites and treatment </w:t>
      </w:r>
      <w:r w:rsidR="00F33BE8">
        <w:rPr>
          <w:lang w:eastAsia="en-US"/>
        </w:rPr>
        <w:t xml:space="preserve">frequency </w:t>
      </w:r>
      <w:r>
        <w:rPr>
          <w:lang w:eastAsia="en-US"/>
        </w:rPr>
        <w:t>is built into a rolling program (annual, biannual</w:t>
      </w:r>
      <w:r w:rsidR="00F33BE8">
        <w:rPr>
          <w:lang w:eastAsia="en-US"/>
        </w:rPr>
        <w:t>,</w:t>
      </w:r>
      <w:r>
        <w:rPr>
          <w:lang w:eastAsia="en-US"/>
        </w:rPr>
        <w:t xml:space="preserve"> 3</w:t>
      </w:r>
      <w:r w:rsidR="00F33BE8">
        <w:rPr>
          <w:lang w:eastAsia="en-US"/>
        </w:rPr>
        <w:t>-</w:t>
      </w:r>
      <w:r>
        <w:rPr>
          <w:lang w:eastAsia="en-US"/>
        </w:rPr>
        <w:t xml:space="preserve">year cycles). This asset-based program </w:t>
      </w:r>
      <w:r w:rsidR="00B20C1A">
        <w:rPr>
          <w:lang w:eastAsia="en-US"/>
        </w:rPr>
        <w:t xml:space="preserve">development </w:t>
      </w:r>
      <w:r>
        <w:rPr>
          <w:lang w:eastAsia="en-US"/>
        </w:rPr>
        <w:t xml:space="preserve">aligns with the recommendations made by the </w:t>
      </w:r>
      <w:r w:rsidRPr="00AA78D2">
        <w:rPr>
          <w:i/>
          <w:lang w:eastAsia="en-US"/>
        </w:rPr>
        <w:t xml:space="preserve">Australian Weeds Strategy </w:t>
      </w:r>
      <w:r w:rsidRPr="00B23AC4">
        <w:rPr>
          <w:lang w:eastAsia="en-US"/>
        </w:rPr>
        <w:t>and Victoria’s</w:t>
      </w:r>
      <w:r w:rsidRPr="00AA78D2">
        <w:rPr>
          <w:i/>
          <w:lang w:eastAsia="en-US"/>
        </w:rPr>
        <w:t xml:space="preserve"> Invasive Plants and Animals Policy Framework</w:t>
      </w:r>
      <w:r>
        <w:rPr>
          <w:lang w:eastAsia="en-US"/>
        </w:rPr>
        <w:t xml:space="preserve">. It also </w:t>
      </w:r>
      <w:r w:rsidR="00F33BE8">
        <w:rPr>
          <w:lang w:eastAsia="en-US"/>
        </w:rPr>
        <w:t xml:space="preserve">enables </w:t>
      </w:r>
      <w:r>
        <w:rPr>
          <w:lang w:eastAsia="en-US"/>
        </w:rPr>
        <w:t>Council to ensure the protection of critical natural resources continues to be a priority.</w:t>
      </w:r>
    </w:p>
    <w:p w14:paraId="6DACA7EF" w14:textId="77777777" w:rsidR="005352C4" w:rsidRDefault="005352C4" w:rsidP="00AA78D2">
      <w:pPr>
        <w:rPr>
          <w:lang w:eastAsia="en-US"/>
        </w:rPr>
      </w:pPr>
    </w:p>
    <w:p w14:paraId="4A4F5D35" w14:textId="5F0DB11F" w:rsidR="00B20C1A" w:rsidRDefault="003B2A9A" w:rsidP="00B20C1A">
      <w:pPr>
        <w:rPr>
          <w:lang w:eastAsia="en-US"/>
        </w:rPr>
      </w:pPr>
      <w:r>
        <w:rPr>
          <w:lang w:eastAsia="en-US"/>
        </w:rPr>
        <w:t>Victorian G</w:t>
      </w:r>
      <w:r w:rsidR="00B20C1A" w:rsidRPr="00B20C1A">
        <w:rPr>
          <w:lang w:eastAsia="en-US"/>
        </w:rPr>
        <w:t xml:space="preserve">overnment investment for the control of </w:t>
      </w:r>
      <w:r>
        <w:rPr>
          <w:lang w:eastAsia="en-US"/>
        </w:rPr>
        <w:t>weeds</w:t>
      </w:r>
      <w:r w:rsidR="00B20C1A" w:rsidRPr="00B20C1A">
        <w:rPr>
          <w:lang w:eastAsia="en-US"/>
        </w:rPr>
        <w:t xml:space="preserve"> and </w:t>
      </w:r>
      <w:r>
        <w:rPr>
          <w:lang w:eastAsia="en-US"/>
        </w:rPr>
        <w:t xml:space="preserve">pest </w:t>
      </w:r>
      <w:r w:rsidR="00B20C1A" w:rsidRPr="00B20C1A">
        <w:rPr>
          <w:lang w:eastAsia="en-US"/>
        </w:rPr>
        <w:t xml:space="preserve">animals </w:t>
      </w:r>
      <w:proofErr w:type="gramStart"/>
      <w:r w:rsidR="00B20C1A" w:rsidRPr="00B20C1A">
        <w:rPr>
          <w:lang w:eastAsia="en-US"/>
        </w:rPr>
        <w:t>is largely guided</w:t>
      </w:r>
      <w:proofErr w:type="gramEnd"/>
      <w:r w:rsidR="00B20C1A" w:rsidRPr="00B20C1A">
        <w:rPr>
          <w:lang w:eastAsia="en-US"/>
        </w:rPr>
        <w:t xml:space="preserve"> by decision support tools and products, such as the Strategic Management Prospects tool</w:t>
      </w:r>
      <w:r w:rsidR="00B20C1A">
        <w:rPr>
          <w:lang w:eastAsia="en-US"/>
        </w:rPr>
        <w:t xml:space="preserve"> and </w:t>
      </w:r>
      <w:proofErr w:type="spellStart"/>
      <w:r w:rsidR="00B20C1A">
        <w:rPr>
          <w:lang w:eastAsia="en-US"/>
        </w:rPr>
        <w:t>Naturerprint</w:t>
      </w:r>
      <w:proofErr w:type="spellEnd"/>
      <w:r w:rsidR="00B20C1A">
        <w:rPr>
          <w:lang w:eastAsia="en-US"/>
        </w:rPr>
        <w:t xml:space="preserve"> mapping. This</w:t>
      </w:r>
      <w:r w:rsidR="00B20C1A" w:rsidRPr="00B20C1A">
        <w:rPr>
          <w:lang w:eastAsia="en-US"/>
        </w:rPr>
        <w:t xml:space="preserve"> </w:t>
      </w:r>
      <w:r w:rsidR="00B20C1A">
        <w:rPr>
          <w:lang w:eastAsia="en-US"/>
        </w:rPr>
        <w:t>software has been developed by DELWP to assist land managers i</w:t>
      </w:r>
      <w:r w:rsidR="00B20C1A" w:rsidRPr="00B20C1A">
        <w:rPr>
          <w:lang w:eastAsia="en-US"/>
        </w:rPr>
        <w:t xml:space="preserve">dentify priority sites across Victoria where investment in </w:t>
      </w:r>
      <w:r>
        <w:rPr>
          <w:lang w:eastAsia="en-US"/>
        </w:rPr>
        <w:t>weeds</w:t>
      </w:r>
      <w:r w:rsidR="00B20C1A" w:rsidRPr="00B20C1A">
        <w:rPr>
          <w:lang w:eastAsia="en-US"/>
        </w:rPr>
        <w:t xml:space="preserve"> and </w:t>
      </w:r>
      <w:r>
        <w:rPr>
          <w:lang w:eastAsia="en-US"/>
        </w:rPr>
        <w:t xml:space="preserve">pest </w:t>
      </w:r>
      <w:r w:rsidR="00B20C1A" w:rsidRPr="00B20C1A">
        <w:rPr>
          <w:lang w:eastAsia="en-US"/>
        </w:rPr>
        <w:t xml:space="preserve">animal programs will be </w:t>
      </w:r>
      <w:r w:rsidR="00B20C1A">
        <w:rPr>
          <w:lang w:eastAsia="en-US"/>
        </w:rPr>
        <w:t>most beneficial to the environment and the community.</w:t>
      </w:r>
    </w:p>
    <w:p w14:paraId="66C21F5C" w14:textId="77777777" w:rsidR="00B20C1A" w:rsidRPr="000C215F" w:rsidRDefault="00B20C1A" w:rsidP="00AA78D2">
      <w:pPr>
        <w:rPr>
          <w:lang w:eastAsia="en-US"/>
        </w:rPr>
      </w:pPr>
    </w:p>
    <w:p w14:paraId="68EE5FA2" w14:textId="4353D04D" w:rsidR="000C215F" w:rsidRPr="000C215F" w:rsidRDefault="000C215F" w:rsidP="000C215F">
      <w:pPr>
        <w:pStyle w:val="Heading3"/>
      </w:pPr>
      <w:r>
        <w:t xml:space="preserve">Cardinia Shire </w:t>
      </w:r>
      <w:r w:rsidR="00B9604F">
        <w:t xml:space="preserve">‘weed </w:t>
      </w:r>
      <w:r>
        <w:t>threat matrix</w:t>
      </w:r>
      <w:r w:rsidR="00B9604F">
        <w:t>’</w:t>
      </w:r>
      <w:r>
        <w:t xml:space="preserve"> and GPS mapping</w:t>
      </w:r>
    </w:p>
    <w:p w14:paraId="45280343" w14:textId="74DF7A1A" w:rsidR="00AA78D2" w:rsidRDefault="00AA78D2" w:rsidP="00AA78D2">
      <w:pPr>
        <w:rPr>
          <w:lang w:eastAsia="en-US"/>
        </w:rPr>
      </w:pPr>
      <w:r>
        <w:rPr>
          <w:lang w:eastAsia="en-US"/>
        </w:rPr>
        <w:t>To ensure a consistent approach to Cardinia Shire’s annual weed programs, Council has developed a weed threat matrix (see Appendix D)</w:t>
      </w:r>
      <w:proofErr w:type="gramStart"/>
      <w:r w:rsidR="00B9604F">
        <w:rPr>
          <w:lang w:eastAsia="en-US"/>
        </w:rPr>
        <w:t>;</w:t>
      </w:r>
      <w:proofErr w:type="gramEnd"/>
      <w:r w:rsidR="00B9604F">
        <w:rPr>
          <w:lang w:eastAsia="en-US"/>
        </w:rPr>
        <w:t xml:space="preserve"> </w:t>
      </w:r>
      <w:r>
        <w:rPr>
          <w:lang w:eastAsia="en-US"/>
        </w:rPr>
        <w:t>a prioritisation tool guiding expenditure and establishing short, medium and long</w:t>
      </w:r>
      <w:r w:rsidR="00B9604F">
        <w:rPr>
          <w:lang w:eastAsia="en-US"/>
        </w:rPr>
        <w:t>-</w:t>
      </w:r>
      <w:r>
        <w:rPr>
          <w:lang w:eastAsia="en-US"/>
        </w:rPr>
        <w:t>term weed programs.</w:t>
      </w:r>
    </w:p>
    <w:p w14:paraId="45751A94" w14:textId="77777777" w:rsidR="00AA78D2" w:rsidRDefault="00AA78D2" w:rsidP="00AA78D2">
      <w:pPr>
        <w:rPr>
          <w:lang w:eastAsia="en-US"/>
        </w:rPr>
      </w:pPr>
    </w:p>
    <w:p w14:paraId="2B11F0EA" w14:textId="4D571343" w:rsidR="00AA78D2" w:rsidRDefault="00AA78D2" w:rsidP="00AA78D2">
      <w:pPr>
        <w:rPr>
          <w:lang w:eastAsia="en-US"/>
        </w:rPr>
      </w:pPr>
      <w:r>
        <w:rPr>
          <w:lang w:eastAsia="en-US"/>
        </w:rPr>
        <w:t>The weed threat matrix consists of two parts:</w:t>
      </w:r>
    </w:p>
    <w:p w14:paraId="6A541719" w14:textId="351E5B0D" w:rsidR="00AA78D2" w:rsidRDefault="00B9604F" w:rsidP="00AA78D2">
      <w:pPr>
        <w:pStyle w:val="Numberedlistmultilevel"/>
        <w:rPr>
          <w:lang w:eastAsia="en-US"/>
        </w:rPr>
      </w:pPr>
      <w:r>
        <w:rPr>
          <w:lang w:eastAsia="en-US"/>
        </w:rPr>
        <w:t>s</w:t>
      </w:r>
      <w:r w:rsidR="00AA78D2">
        <w:rPr>
          <w:lang w:eastAsia="en-US"/>
        </w:rPr>
        <w:t>ite prioritisation –</w:t>
      </w:r>
      <w:r w:rsidR="00B23AC4">
        <w:rPr>
          <w:lang w:eastAsia="en-US"/>
        </w:rPr>
        <w:t xml:space="preserve"> </w:t>
      </w:r>
      <w:r w:rsidR="00AA78D2">
        <w:rPr>
          <w:lang w:eastAsia="en-US"/>
        </w:rPr>
        <w:t>identif</w:t>
      </w:r>
      <w:r>
        <w:rPr>
          <w:lang w:eastAsia="en-US"/>
        </w:rPr>
        <w:t xml:space="preserve">ying </w:t>
      </w:r>
      <w:r w:rsidR="00AA78D2">
        <w:rPr>
          <w:lang w:eastAsia="en-US"/>
        </w:rPr>
        <w:t>and ranking biodiversity assets based on a number of criteria that establish the environmental values contained or potentially contained in that parcel of land</w:t>
      </w:r>
    </w:p>
    <w:p w14:paraId="37070EF9" w14:textId="672E2488" w:rsidR="00AA78D2" w:rsidRDefault="00B9604F" w:rsidP="00AA78D2">
      <w:pPr>
        <w:pStyle w:val="Numberedlistmultilevel"/>
        <w:rPr>
          <w:lang w:eastAsia="en-US"/>
        </w:rPr>
      </w:pPr>
      <w:proofErr w:type="gramStart"/>
      <w:r>
        <w:rPr>
          <w:lang w:eastAsia="en-US"/>
        </w:rPr>
        <w:t>w</w:t>
      </w:r>
      <w:r w:rsidR="00AA78D2">
        <w:rPr>
          <w:lang w:eastAsia="en-US"/>
        </w:rPr>
        <w:t>eed</w:t>
      </w:r>
      <w:proofErr w:type="gramEnd"/>
      <w:r w:rsidR="00AA78D2">
        <w:rPr>
          <w:lang w:eastAsia="en-US"/>
        </w:rPr>
        <w:t xml:space="preserve"> assessment –</w:t>
      </w:r>
      <w:r w:rsidR="00B23AC4">
        <w:rPr>
          <w:lang w:eastAsia="en-US"/>
        </w:rPr>
        <w:t xml:space="preserve"> </w:t>
      </w:r>
      <w:r w:rsidR="00AA78D2">
        <w:rPr>
          <w:lang w:eastAsia="en-US"/>
        </w:rPr>
        <w:t>identif</w:t>
      </w:r>
      <w:r>
        <w:rPr>
          <w:lang w:eastAsia="en-US"/>
        </w:rPr>
        <w:t xml:space="preserve">ying </w:t>
      </w:r>
      <w:r w:rsidR="00AA78D2">
        <w:rPr>
          <w:lang w:eastAsia="en-US"/>
        </w:rPr>
        <w:t>the weeds that pose the greatest risk to the assets at a site</w:t>
      </w:r>
      <w:r>
        <w:rPr>
          <w:lang w:eastAsia="en-US"/>
        </w:rPr>
        <w:t xml:space="preserve">, using </w:t>
      </w:r>
      <w:r w:rsidR="00AA78D2">
        <w:rPr>
          <w:lang w:eastAsia="en-US"/>
        </w:rPr>
        <w:t>criteria based on the biology of the weed and population, its significance and impact</w:t>
      </w:r>
      <w:r>
        <w:rPr>
          <w:lang w:eastAsia="en-US"/>
        </w:rPr>
        <w:t>,</w:t>
      </w:r>
      <w:r w:rsidR="00AA78D2">
        <w:rPr>
          <w:lang w:eastAsia="en-US"/>
        </w:rPr>
        <w:t xml:space="preserve"> and ease of removal.</w:t>
      </w:r>
    </w:p>
    <w:p w14:paraId="5AAD71B4" w14:textId="498FF7FE" w:rsidR="00851A70" w:rsidRDefault="00851A70" w:rsidP="00851A70">
      <w:pPr>
        <w:rPr>
          <w:lang w:eastAsia="en-US"/>
        </w:rPr>
      </w:pPr>
    </w:p>
    <w:p w14:paraId="34322588" w14:textId="250F3681" w:rsidR="00851A70" w:rsidRPr="00851A70" w:rsidRDefault="00851A70" w:rsidP="00851A70">
      <w:pPr>
        <w:rPr>
          <w:lang w:eastAsia="en-US"/>
        </w:rPr>
      </w:pPr>
      <w:r w:rsidRPr="00851A70">
        <w:rPr>
          <w:lang w:eastAsia="en-US"/>
        </w:rPr>
        <w:t>By recording</w:t>
      </w:r>
      <w:r w:rsidR="00A16977">
        <w:rPr>
          <w:lang w:eastAsia="en-US"/>
        </w:rPr>
        <w:t xml:space="preserve"> and mapping</w:t>
      </w:r>
      <w:r w:rsidRPr="00851A70">
        <w:rPr>
          <w:lang w:eastAsia="en-US"/>
        </w:rPr>
        <w:t xml:space="preserve"> the extent and type of weed invasions across the shire using GPS technology, Council is able to collect data to monitor existing weed species and record new and emerging weeds. This data </w:t>
      </w:r>
      <w:proofErr w:type="gramStart"/>
      <w:r w:rsidRPr="00851A70">
        <w:rPr>
          <w:lang w:eastAsia="en-US"/>
        </w:rPr>
        <w:t>is then applied</w:t>
      </w:r>
      <w:proofErr w:type="gramEnd"/>
      <w:r w:rsidRPr="00851A70">
        <w:rPr>
          <w:lang w:eastAsia="en-US"/>
        </w:rPr>
        <w:t xml:space="preserve"> to the weed threat matrix prioritisation tool to generate a score for the sites and </w:t>
      </w:r>
      <w:r w:rsidR="005352C4">
        <w:rPr>
          <w:lang w:eastAsia="en-US"/>
        </w:rPr>
        <w:t xml:space="preserve">level of </w:t>
      </w:r>
      <w:r w:rsidRPr="00851A70">
        <w:rPr>
          <w:lang w:eastAsia="en-US"/>
        </w:rPr>
        <w:t xml:space="preserve">weed threat. This information then feeds into planning and operational activities and provides greater clarity to the prioritisation of finite resources. </w:t>
      </w:r>
    </w:p>
    <w:p w14:paraId="234558DD" w14:textId="07CA3AFB" w:rsidR="00AA78D2" w:rsidRDefault="00AA78D2" w:rsidP="00AA78D2">
      <w:pPr>
        <w:rPr>
          <w:lang w:eastAsia="en-US"/>
        </w:rPr>
      </w:pPr>
    </w:p>
    <w:p w14:paraId="78FCD367" w14:textId="77777777" w:rsidR="00763DD5" w:rsidRDefault="00763DD5" w:rsidP="000C215F">
      <w:pPr>
        <w:pStyle w:val="Heading3"/>
      </w:pPr>
      <w:r>
        <w:t>Biosecurity approach</w:t>
      </w:r>
    </w:p>
    <w:p w14:paraId="44111EA2" w14:textId="3D082564" w:rsidR="00AA78D2" w:rsidRDefault="00AA78D2" w:rsidP="00AA78D2">
      <w:pPr>
        <w:rPr>
          <w:lang w:eastAsia="en-US"/>
        </w:rPr>
      </w:pPr>
      <w:r>
        <w:rPr>
          <w:lang w:eastAsia="en-US"/>
        </w:rPr>
        <w:t xml:space="preserve">Council </w:t>
      </w:r>
      <w:r w:rsidR="00B9604F">
        <w:rPr>
          <w:lang w:eastAsia="en-US"/>
        </w:rPr>
        <w:t xml:space="preserve">has adopted </w:t>
      </w:r>
      <w:r>
        <w:rPr>
          <w:lang w:eastAsia="en-US"/>
        </w:rPr>
        <w:t xml:space="preserve">the </w:t>
      </w:r>
      <w:r w:rsidR="00CD49CD">
        <w:rPr>
          <w:lang w:eastAsia="en-US"/>
        </w:rPr>
        <w:t xml:space="preserve">Australia wide </w:t>
      </w:r>
      <w:r>
        <w:rPr>
          <w:lang w:eastAsia="en-US"/>
        </w:rPr>
        <w:t xml:space="preserve">biosecurity approach outlined in Victoria’s </w:t>
      </w:r>
      <w:r w:rsidRPr="0026033E">
        <w:rPr>
          <w:i/>
          <w:lang w:eastAsia="en-US"/>
        </w:rPr>
        <w:t xml:space="preserve">Biosecurity Strategy </w:t>
      </w:r>
      <w:r w:rsidRPr="00110C48">
        <w:rPr>
          <w:lang w:eastAsia="en-US"/>
        </w:rPr>
        <w:t>and underlying</w:t>
      </w:r>
      <w:r w:rsidRPr="0026033E">
        <w:rPr>
          <w:i/>
          <w:lang w:eastAsia="en-US"/>
        </w:rPr>
        <w:t xml:space="preserve"> Invasive Plants and Animals Policy </w:t>
      </w:r>
      <w:r w:rsidR="00851A70" w:rsidRPr="0026033E">
        <w:rPr>
          <w:i/>
          <w:lang w:eastAsia="en-US"/>
        </w:rPr>
        <w:t>Framework</w:t>
      </w:r>
      <w:r w:rsidR="00851A70">
        <w:rPr>
          <w:lang w:eastAsia="en-US"/>
        </w:rPr>
        <w:t xml:space="preserve"> into</w:t>
      </w:r>
      <w:r>
        <w:rPr>
          <w:lang w:eastAsia="en-US"/>
        </w:rPr>
        <w:t xml:space="preserve"> planning and prioritisation of weed control activities in the </w:t>
      </w:r>
      <w:r w:rsidR="00B9604F">
        <w:rPr>
          <w:lang w:eastAsia="en-US"/>
        </w:rPr>
        <w:t>s</w:t>
      </w:r>
      <w:r>
        <w:rPr>
          <w:lang w:eastAsia="en-US"/>
        </w:rPr>
        <w:t>hire. This approach recommends risk management to identify the threat of weeds to the environment</w:t>
      </w:r>
      <w:r w:rsidR="00B9604F">
        <w:rPr>
          <w:lang w:eastAsia="en-US"/>
        </w:rPr>
        <w:t>,</w:t>
      </w:r>
      <w:r>
        <w:rPr>
          <w:lang w:eastAsia="en-US"/>
        </w:rPr>
        <w:t xml:space="preserve"> and then determines the most appropriate intervention to maximise public </w:t>
      </w:r>
      <w:r w:rsidR="003A6976">
        <w:rPr>
          <w:lang w:eastAsia="en-US"/>
        </w:rPr>
        <w:t xml:space="preserve">and biodiversity </w:t>
      </w:r>
      <w:r>
        <w:rPr>
          <w:lang w:eastAsia="en-US"/>
        </w:rPr>
        <w:t>benefit. Interventional actions come in the form of prevention, eradication, containment or asset-based protection</w:t>
      </w:r>
      <w:r w:rsidR="00B9604F">
        <w:rPr>
          <w:lang w:eastAsia="en-US"/>
        </w:rPr>
        <w:t>,</w:t>
      </w:r>
      <w:r>
        <w:rPr>
          <w:lang w:eastAsia="en-US"/>
        </w:rPr>
        <w:t xml:space="preserve"> depending on threat</w:t>
      </w:r>
      <w:r w:rsidR="00B9604F">
        <w:rPr>
          <w:lang w:eastAsia="en-US"/>
        </w:rPr>
        <w:t xml:space="preserve"> levels</w:t>
      </w:r>
      <w:r>
        <w:rPr>
          <w:lang w:eastAsia="en-US"/>
        </w:rPr>
        <w:t xml:space="preserve">. The </w:t>
      </w:r>
      <w:r w:rsidR="0026033E">
        <w:rPr>
          <w:lang w:eastAsia="en-US"/>
        </w:rPr>
        <w:t>g</w:t>
      </w:r>
      <w:r>
        <w:rPr>
          <w:lang w:eastAsia="en-US"/>
        </w:rPr>
        <w:t>eneralised invasion curve depicted</w:t>
      </w:r>
      <w:r w:rsidR="0026033E">
        <w:rPr>
          <w:lang w:eastAsia="en-US"/>
        </w:rPr>
        <w:t xml:space="preserve"> in </w:t>
      </w:r>
      <w:r>
        <w:rPr>
          <w:lang w:eastAsia="en-US"/>
        </w:rPr>
        <w:t xml:space="preserve">Figure 1 shows that the economic returns of </w:t>
      </w:r>
      <w:r w:rsidR="00851A70">
        <w:rPr>
          <w:lang w:eastAsia="en-US"/>
        </w:rPr>
        <w:t xml:space="preserve">preventing </w:t>
      </w:r>
      <w:r w:rsidR="0018261D">
        <w:rPr>
          <w:lang w:eastAsia="en-US"/>
        </w:rPr>
        <w:t>weed</w:t>
      </w:r>
      <w:r>
        <w:rPr>
          <w:lang w:eastAsia="en-US"/>
        </w:rPr>
        <w:t xml:space="preserve"> outbreaks from establishing in the </w:t>
      </w:r>
      <w:proofErr w:type="gramStart"/>
      <w:r>
        <w:rPr>
          <w:lang w:eastAsia="en-US"/>
        </w:rPr>
        <w:t>shire,</w:t>
      </w:r>
      <w:proofErr w:type="gramEnd"/>
      <w:r>
        <w:rPr>
          <w:lang w:eastAsia="en-US"/>
        </w:rPr>
        <w:t xml:space="preserve"> is far greater than trying to eradicate, contain and protect. It is important to note that this invasion curve is generalised and that good and bad investments at both ends of the spectru</w:t>
      </w:r>
      <w:r w:rsidR="005352C4">
        <w:rPr>
          <w:lang w:eastAsia="en-US"/>
        </w:rPr>
        <w:t>m will effect economic returns.</w:t>
      </w:r>
    </w:p>
    <w:p w14:paraId="7F588D78" w14:textId="77777777" w:rsidR="00AA78D2" w:rsidRDefault="00AA78D2" w:rsidP="00AA78D2">
      <w:pPr>
        <w:rPr>
          <w:lang w:eastAsia="en-US"/>
        </w:rPr>
      </w:pPr>
    </w:p>
    <w:p w14:paraId="16470B62" w14:textId="5FD104E4" w:rsidR="00763DD5" w:rsidRDefault="00AA78D2" w:rsidP="00AA78D2">
      <w:pPr>
        <w:rPr>
          <w:lang w:eastAsia="en-US"/>
        </w:rPr>
      </w:pPr>
      <w:r>
        <w:rPr>
          <w:lang w:eastAsia="en-US"/>
        </w:rPr>
        <w:t xml:space="preserve">Given the rapid urbanisation of Cardinia Shire, rural zones in close proximity, and the development of major transport infrastructure, the importance of prevention and early intervention cannot be underestimated. This </w:t>
      </w:r>
      <w:proofErr w:type="gramStart"/>
      <w:r>
        <w:rPr>
          <w:lang w:eastAsia="en-US"/>
        </w:rPr>
        <w:t>must be balanced</w:t>
      </w:r>
      <w:proofErr w:type="gramEnd"/>
      <w:r>
        <w:rPr>
          <w:lang w:eastAsia="en-US"/>
        </w:rPr>
        <w:t xml:space="preserve"> with an emphasis on the ongoing management of many naturalised weeds in Cardinia Shire that pose a threat to biodiversity and other high value assets.</w:t>
      </w:r>
    </w:p>
    <w:p w14:paraId="271C51BC" w14:textId="77777777" w:rsidR="00CB5FD3" w:rsidRDefault="00CB5FD3" w:rsidP="00763DD5">
      <w:pPr>
        <w:rPr>
          <w:lang w:eastAsia="en-US"/>
        </w:rPr>
      </w:pPr>
    </w:p>
    <w:p w14:paraId="184E28C8" w14:textId="32F68A8E" w:rsidR="000C215F" w:rsidRDefault="00CB5FD3" w:rsidP="00CB5FD3">
      <w:pPr>
        <w:pStyle w:val="Figureheading"/>
        <w:rPr>
          <w:lang w:eastAsia="en-US"/>
        </w:rPr>
      </w:pPr>
      <w:bookmarkStart w:id="11" w:name="_Toc5104067"/>
      <w:r w:rsidRPr="00CB5FD3">
        <w:rPr>
          <w:lang w:eastAsia="en-US"/>
        </w:rPr>
        <w:lastRenderedPageBreak/>
        <w:t>Generalised invasion curve showing actions appropriate to each stage</w:t>
      </w:r>
      <w:bookmarkEnd w:id="11"/>
    </w:p>
    <w:p w14:paraId="6C571CBC" w14:textId="77777777" w:rsidR="005352C4" w:rsidRDefault="00B5028C" w:rsidP="005352C4">
      <w:pPr>
        <w:rPr>
          <w:lang w:eastAsia="en-US"/>
        </w:rPr>
      </w:pPr>
      <w:r>
        <w:rPr>
          <w:noProof/>
        </w:rPr>
        <w:drawing>
          <wp:inline distT="0" distB="0" distL="0" distR="0" wp14:anchorId="0AC3897D" wp14:editId="3EAF2204">
            <wp:extent cx="5324475" cy="3524250"/>
            <wp:effectExtent l="0" t="0" r="9525" b="0"/>
            <wp:docPr id="2" name="Picture 1" descr="invasion_curve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asion_curve_bi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24475" cy="3524250"/>
                    </a:xfrm>
                    <a:prstGeom prst="rect">
                      <a:avLst/>
                    </a:prstGeom>
                    <a:noFill/>
                    <a:ln>
                      <a:noFill/>
                    </a:ln>
                  </pic:spPr>
                </pic:pic>
              </a:graphicData>
            </a:graphic>
          </wp:inline>
        </w:drawing>
      </w:r>
    </w:p>
    <w:p w14:paraId="4EAAD53E" w14:textId="099676C5" w:rsidR="000C215F" w:rsidRDefault="005352C4" w:rsidP="005352C4">
      <w:pPr>
        <w:pStyle w:val="Source"/>
        <w:rPr>
          <w:lang w:eastAsia="en-US"/>
        </w:rPr>
      </w:pPr>
      <w:r w:rsidRPr="00CB5FD3">
        <w:rPr>
          <w:lang w:eastAsia="en-US"/>
        </w:rPr>
        <w:t>Source:</w:t>
      </w:r>
      <w:r>
        <w:rPr>
          <w:lang w:eastAsia="en-US"/>
        </w:rPr>
        <w:t xml:space="preserve"> www.</w:t>
      </w:r>
      <w:r w:rsidRPr="00CB5FD3">
        <w:rPr>
          <w:lang w:eastAsia="en-US"/>
        </w:rPr>
        <w:t>vic.gov.au 2009</w:t>
      </w:r>
    </w:p>
    <w:p w14:paraId="3E8C76E8" w14:textId="77777777" w:rsidR="00763DD5" w:rsidRDefault="00763DD5" w:rsidP="00763DD5">
      <w:pPr>
        <w:pStyle w:val="Heading3"/>
      </w:pPr>
      <w:r>
        <w:t>Weed control in reserves and roadsides</w:t>
      </w:r>
    </w:p>
    <w:p w14:paraId="16FA7163" w14:textId="54B0444E" w:rsidR="003A6976" w:rsidRDefault="0026033E" w:rsidP="00CB5FD3">
      <w:pPr>
        <w:rPr>
          <w:lang w:eastAsia="en-US"/>
        </w:rPr>
      </w:pPr>
      <w:r>
        <w:rPr>
          <w:lang w:eastAsia="en-US"/>
        </w:rPr>
        <w:t>Council</w:t>
      </w:r>
      <w:r w:rsidR="00CB5FD3">
        <w:rPr>
          <w:lang w:eastAsia="en-US"/>
        </w:rPr>
        <w:t xml:space="preserve"> manages 77 bushland reserves across the municipality, covering an area of approximately 840 hectares. Council also has </w:t>
      </w:r>
      <w:r w:rsidR="007E782E">
        <w:rPr>
          <w:lang w:eastAsia="en-US"/>
        </w:rPr>
        <w:t xml:space="preserve">more than </w:t>
      </w:r>
      <w:r w:rsidR="00CB5FD3">
        <w:rPr>
          <w:lang w:eastAsia="en-US"/>
        </w:rPr>
        <w:t>940</w:t>
      </w:r>
      <w:r w:rsidR="007E782E">
        <w:rPr>
          <w:lang w:eastAsia="en-US"/>
        </w:rPr>
        <w:t xml:space="preserve"> </w:t>
      </w:r>
      <w:r w:rsidR="00CB5FD3">
        <w:rPr>
          <w:lang w:eastAsia="en-US"/>
        </w:rPr>
        <w:t>k</w:t>
      </w:r>
      <w:r w:rsidR="007E782E">
        <w:rPr>
          <w:lang w:eastAsia="en-US"/>
        </w:rPr>
        <w:t>ilometres</w:t>
      </w:r>
      <w:r w:rsidR="00CB5FD3">
        <w:rPr>
          <w:lang w:eastAsia="en-US"/>
        </w:rPr>
        <w:t xml:space="preserve"> of roadsides of which 93 </w:t>
      </w:r>
      <w:proofErr w:type="gramStart"/>
      <w:r w:rsidR="00CB5FD3">
        <w:rPr>
          <w:lang w:eastAsia="en-US"/>
        </w:rPr>
        <w:t>are considered</w:t>
      </w:r>
      <w:proofErr w:type="gramEnd"/>
      <w:r w:rsidR="00CB5FD3">
        <w:rPr>
          <w:lang w:eastAsia="en-US"/>
        </w:rPr>
        <w:t xml:space="preserve"> to have very high conservation value.</w:t>
      </w:r>
      <w:r w:rsidR="003A6976">
        <w:rPr>
          <w:lang w:eastAsia="en-US"/>
        </w:rPr>
        <w:t xml:space="preserve"> </w:t>
      </w:r>
    </w:p>
    <w:p w14:paraId="23B08F81" w14:textId="77777777" w:rsidR="00CB5FD3" w:rsidRDefault="00CB5FD3" w:rsidP="00CB5FD3">
      <w:pPr>
        <w:rPr>
          <w:lang w:eastAsia="en-US"/>
        </w:rPr>
      </w:pPr>
    </w:p>
    <w:p w14:paraId="757F2601" w14:textId="68CF37ED" w:rsidR="00CB5FD3" w:rsidRDefault="00CB5FD3" w:rsidP="00CB5FD3">
      <w:pPr>
        <w:rPr>
          <w:lang w:eastAsia="en-US"/>
        </w:rPr>
      </w:pPr>
      <w:r>
        <w:rPr>
          <w:lang w:eastAsia="en-US"/>
        </w:rPr>
        <w:t xml:space="preserve">Council must be </w:t>
      </w:r>
      <w:proofErr w:type="gramStart"/>
      <w:r>
        <w:rPr>
          <w:lang w:eastAsia="en-US"/>
        </w:rPr>
        <w:t>highly strategic</w:t>
      </w:r>
      <w:proofErr w:type="gramEnd"/>
      <w:r>
        <w:rPr>
          <w:lang w:eastAsia="en-US"/>
        </w:rPr>
        <w:t xml:space="preserve"> in distributing finite resources to manage weed threats in bushland areas and roadsides. Actions </w:t>
      </w:r>
      <w:proofErr w:type="gramStart"/>
      <w:r>
        <w:rPr>
          <w:lang w:eastAsia="en-US"/>
        </w:rPr>
        <w:t>must also be directed</w:t>
      </w:r>
      <w:proofErr w:type="gramEnd"/>
      <w:r>
        <w:rPr>
          <w:lang w:eastAsia="en-US"/>
        </w:rPr>
        <w:t xml:space="preserve"> to build ecosystem resilience as a priority, rather than simply targeting the removal of a particular species. In practice, directing strategic weed management and building ecosystem resilience will mean focusing on high quality environmental areas where indigenous species will recolonise the treated site. This will also increase the extent of native vegetation in the reserve</w:t>
      </w:r>
      <w:r w:rsidR="00C35767">
        <w:rPr>
          <w:lang w:eastAsia="en-US"/>
        </w:rPr>
        <w:t xml:space="preserve"> –</w:t>
      </w:r>
      <w:r>
        <w:rPr>
          <w:lang w:eastAsia="en-US"/>
        </w:rPr>
        <w:t xml:space="preserve"> a key goal of </w:t>
      </w:r>
      <w:r w:rsidR="0026033E">
        <w:rPr>
          <w:lang w:eastAsia="en-US"/>
        </w:rPr>
        <w:t xml:space="preserve">the </w:t>
      </w:r>
      <w:r>
        <w:rPr>
          <w:lang w:eastAsia="en-US"/>
        </w:rPr>
        <w:t xml:space="preserve">Victorian Government’s </w:t>
      </w:r>
      <w:r w:rsidRPr="00CB5FD3">
        <w:rPr>
          <w:i/>
          <w:lang w:eastAsia="en-US"/>
        </w:rPr>
        <w:t>Native Vegetation Management Framework</w:t>
      </w:r>
      <w:r>
        <w:rPr>
          <w:lang w:eastAsia="en-US"/>
        </w:rPr>
        <w:t xml:space="preserve"> and Council’s </w:t>
      </w:r>
      <w:r w:rsidRPr="00CB5FD3">
        <w:rPr>
          <w:i/>
          <w:lang w:eastAsia="en-US"/>
        </w:rPr>
        <w:t>Biodiversity Conservation Strategy</w:t>
      </w:r>
      <w:r>
        <w:rPr>
          <w:lang w:eastAsia="en-US"/>
        </w:rPr>
        <w:t xml:space="preserve"> 2019.</w:t>
      </w:r>
    </w:p>
    <w:p w14:paraId="492E129C" w14:textId="77777777" w:rsidR="00CB5FD3" w:rsidRDefault="00CB5FD3" w:rsidP="00CB5FD3">
      <w:pPr>
        <w:rPr>
          <w:lang w:eastAsia="en-US"/>
        </w:rPr>
      </w:pPr>
    </w:p>
    <w:p w14:paraId="29E1FA43" w14:textId="4A27BE34" w:rsidR="00CB5FD3" w:rsidRPr="005F3376" w:rsidRDefault="00CB5FD3" w:rsidP="00CB5FD3">
      <w:pPr>
        <w:rPr>
          <w:spacing w:val="-2"/>
          <w:lang w:eastAsia="en-US"/>
        </w:rPr>
      </w:pPr>
      <w:r w:rsidRPr="005F3376">
        <w:rPr>
          <w:spacing w:val="-2"/>
          <w:lang w:eastAsia="en-US"/>
        </w:rPr>
        <w:t>Roadsides are vulnerable to weed invasion as they are subject to disturbance and the spreading of weeds by impacts such as machinery, slashing, neighbouring properties, drains and the dumping of garden refuse. They are a major area for concern for government and private landholders</w:t>
      </w:r>
      <w:r w:rsidR="00C35767" w:rsidRPr="005F3376">
        <w:rPr>
          <w:spacing w:val="-2"/>
          <w:lang w:eastAsia="en-US"/>
        </w:rPr>
        <w:t xml:space="preserve"> in terms of the potential </w:t>
      </w:r>
      <w:r w:rsidRPr="005F3376">
        <w:rPr>
          <w:spacing w:val="-2"/>
          <w:lang w:eastAsia="en-US"/>
        </w:rPr>
        <w:t xml:space="preserve">serious effect on agricultural production, the natural environment and rural communities. </w:t>
      </w:r>
    </w:p>
    <w:p w14:paraId="40417168" w14:textId="77777777" w:rsidR="00CB5FD3" w:rsidRDefault="00CB5FD3" w:rsidP="00CB5FD3">
      <w:pPr>
        <w:rPr>
          <w:lang w:eastAsia="en-US"/>
        </w:rPr>
      </w:pPr>
    </w:p>
    <w:p w14:paraId="5D4AA698" w14:textId="493EE61C" w:rsidR="00CB5FD3" w:rsidRDefault="00CB5FD3" w:rsidP="00CB5FD3">
      <w:pPr>
        <w:rPr>
          <w:lang w:eastAsia="en-US"/>
        </w:rPr>
      </w:pPr>
      <w:r>
        <w:rPr>
          <w:lang w:eastAsia="en-US"/>
        </w:rPr>
        <w:t>The significance of vegetation on roadsides is widely recogni</w:t>
      </w:r>
      <w:r w:rsidR="00C35767">
        <w:rPr>
          <w:lang w:eastAsia="en-US"/>
        </w:rPr>
        <w:t>s</w:t>
      </w:r>
      <w:r>
        <w:rPr>
          <w:lang w:eastAsia="en-US"/>
        </w:rPr>
        <w:t>ed</w:t>
      </w:r>
      <w:r w:rsidR="00C35767">
        <w:rPr>
          <w:lang w:eastAsia="en-US"/>
        </w:rPr>
        <w:t xml:space="preserve"> and </w:t>
      </w:r>
      <w:r>
        <w:rPr>
          <w:lang w:eastAsia="en-US"/>
        </w:rPr>
        <w:t xml:space="preserve">many </w:t>
      </w:r>
      <w:r w:rsidR="00C35767">
        <w:rPr>
          <w:lang w:eastAsia="en-US"/>
        </w:rPr>
        <w:t xml:space="preserve">roads </w:t>
      </w:r>
      <w:proofErr w:type="gramStart"/>
      <w:r w:rsidR="00C35767">
        <w:rPr>
          <w:lang w:eastAsia="en-US"/>
        </w:rPr>
        <w:t xml:space="preserve">are </w:t>
      </w:r>
      <w:r>
        <w:rPr>
          <w:lang w:eastAsia="en-US"/>
        </w:rPr>
        <w:t>dominated</w:t>
      </w:r>
      <w:proofErr w:type="gramEnd"/>
      <w:r>
        <w:rPr>
          <w:lang w:eastAsia="en-US"/>
        </w:rPr>
        <w:t xml:space="preserve"> by largely undisturbed remnant vegetation. This provides habitat for flora and fauna, landscape character and </w:t>
      </w:r>
      <w:r w:rsidR="00C35767">
        <w:rPr>
          <w:lang w:eastAsia="en-US"/>
        </w:rPr>
        <w:t xml:space="preserve">provides </w:t>
      </w:r>
      <w:r>
        <w:rPr>
          <w:lang w:eastAsia="en-US"/>
        </w:rPr>
        <w:t xml:space="preserve">important corridors to larger areas of indigenous vegetation. </w:t>
      </w:r>
    </w:p>
    <w:p w14:paraId="3ECD5C6D" w14:textId="77777777" w:rsidR="00CB5FD3" w:rsidRDefault="00CB5FD3" w:rsidP="00CB5FD3">
      <w:pPr>
        <w:rPr>
          <w:lang w:eastAsia="en-US"/>
        </w:rPr>
      </w:pPr>
    </w:p>
    <w:p w14:paraId="13E5EF49" w14:textId="5821CE23" w:rsidR="00CB5FD3" w:rsidRPr="005F3376" w:rsidRDefault="00CB5FD3" w:rsidP="00CB5FD3">
      <w:pPr>
        <w:rPr>
          <w:spacing w:val="-4"/>
          <w:lang w:eastAsia="en-US"/>
        </w:rPr>
      </w:pPr>
      <w:r w:rsidRPr="005F3376">
        <w:rPr>
          <w:spacing w:val="-4"/>
          <w:lang w:eastAsia="en-US"/>
        </w:rPr>
        <w:t xml:space="preserve">The </w:t>
      </w:r>
      <w:proofErr w:type="gramStart"/>
      <w:r w:rsidRPr="005F3376">
        <w:rPr>
          <w:spacing w:val="-4"/>
          <w:lang w:eastAsia="en-US"/>
        </w:rPr>
        <w:t xml:space="preserve">management of invasive plants and animals on roadsides is principally regulated by the </w:t>
      </w:r>
      <w:proofErr w:type="spellStart"/>
      <w:r w:rsidRPr="005F3376">
        <w:rPr>
          <w:spacing w:val="-4"/>
          <w:lang w:eastAsia="en-US"/>
        </w:rPr>
        <w:t>CaLP</w:t>
      </w:r>
      <w:proofErr w:type="spellEnd"/>
      <w:r w:rsidRPr="005F3376">
        <w:rPr>
          <w:spacing w:val="-4"/>
          <w:lang w:eastAsia="en-US"/>
        </w:rPr>
        <w:t xml:space="preserve"> Act</w:t>
      </w:r>
      <w:proofErr w:type="gramEnd"/>
      <w:r w:rsidRPr="005F3376">
        <w:rPr>
          <w:spacing w:val="-4"/>
          <w:lang w:eastAsia="en-US"/>
        </w:rPr>
        <w:t xml:space="preserve">. Other legislation affecting the control of weeds on roadsides includes the </w:t>
      </w:r>
      <w:r w:rsidRPr="005F3376">
        <w:rPr>
          <w:i/>
          <w:spacing w:val="-4"/>
          <w:lang w:eastAsia="en-US"/>
        </w:rPr>
        <w:t>Road Management Act 2004</w:t>
      </w:r>
      <w:r w:rsidRPr="005F3376">
        <w:rPr>
          <w:spacing w:val="-4"/>
          <w:lang w:eastAsia="en-US"/>
        </w:rPr>
        <w:t xml:space="preserve"> and the </w:t>
      </w:r>
      <w:r w:rsidRPr="005F3376">
        <w:rPr>
          <w:i/>
          <w:spacing w:val="-4"/>
          <w:lang w:eastAsia="en-US"/>
        </w:rPr>
        <w:t>Local Government Act 1989</w:t>
      </w:r>
      <w:r w:rsidRPr="005F3376">
        <w:rPr>
          <w:spacing w:val="-4"/>
          <w:lang w:eastAsia="en-US"/>
        </w:rPr>
        <w:t>. Responsibilit</w:t>
      </w:r>
      <w:r w:rsidR="00C35767" w:rsidRPr="005F3376">
        <w:rPr>
          <w:spacing w:val="-4"/>
          <w:lang w:eastAsia="en-US"/>
        </w:rPr>
        <w:t>y</w:t>
      </w:r>
      <w:r w:rsidRPr="005F3376">
        <w:rPr>
          <w:spacing w:val="-4"/>
          <w:lang w:eastAsia="en-US"/>
        </w:rPr>
        <w:t xml:space="preserve"> for the operational management of roadside invasive plants </w:t>
      </w:r>
      <w:r w:rsidR="00C35767" w:rsidRPr="005F3376">
        <w:rPr>
          <w:spacing w:val="-4"/>
          <w:lang w:eastAsia="en-US"/>
        </w:rPr>
        <w:t xml:space="preserve">is </w:t>
      </w:r>
      <w:r w:rsidRPr="005F3376">
        <w:rPr>
          <w:spacing w:val="-4"/>
          <w:lang w:eastAsia="en-US"/>
        </w:rPr>
        <w:t xml:space="preserve">complex in nature despite legislation and </w:t>
      </w:r>
      <w:proofErr w:type="gramStart"/>
      <w:r w:rsidRPr="005F3376">
        <w:rPr>
          <w:spacing w:val="-4"/>
          <w:lang w:eastAsia="en-US"/>
        </w:rPr>
        <w:t>ha</w:t>
      </w:r>
      <w:r w:rsidR="00C35767" w:rsidRPr="005F3376">
        <w:rPr>
          <w:spacing w:val="-4"/>
          <w:lang w:eastAsia="en-US"/>
        </w:rPr>
        <w:t>s</w:t>
      </w:r>
      <w:r w:rsidR="005352C4" w:rsidRPr="005F3376">
        <w:rPr>
          <w:spacing w:val="-4"/>
          <w:lang w:eastAsia="en-US"/>
        </w:rPr>
        <w:t xml:space="preserve"> been debated</w:t>
      </w:r>
      <w:proofErr w:type="gramEnd"/>
      <w:r w:rsidR="005352C4" w:rsidRPr="005F3376">
        <w:rPr>
          <w:spacing w:val="-4"/>
          <w:lang w:eastAsia="en-US"/>
        </w:rPr>
        <w:t xml:space="preserve"> for some years.</w:t>
      </w:r>
    </w:p>
    <w:p w14:paraId="5A8A4178" w14:textId="77777777" w:rsidR="00CB5FD3" w:rsidRDefault="00CB5FD3" w:rsidP="00CB5FD3">
      <w:pPr>
        <w:rPr>
          <w:lang w:eastAsia="en-US"/>
        </w:rPr>
      </w:pPr>
    </w:p>
    <w:p w14:paraId="2DBA86FC" w14:textId="5BD7649C" w:rsidR="00763DD5" w:rsidRDefault="00C35767" w:rsidP="00CB5FD3">
      <w:pPr>
        <w:rPr>
          <w:lang w:eastAsia="en-US"/>
        </w:rPr>
      </w:pPr>
      <w:r>
        <w:rPr>
          <w:lang w:eastAsia="en-US"/>
        </w:rPr>
        <w:t xml:space="preserve">Some </w:t>
      </w:r>
      <w:r w:rsidR="00CB5FD3">
        <w:rPr>
          <w:lang w:eastAsia="en-US"/>
        </w:rPr>
        <w:t xml:space="preserve">weed species on roadsides can provide habitat cover for species such as the </w:t>
      </w:r>
      <w:r>
        <w:rPr>
          <w:lang w:eastAsia="en-US"/>
        </w:rPr>
        <w:t>s</w:t>
      </w:r>
      <w:r w:rsidR="00CB5FD3">
        <w:rPr>
          <w:lang w:eastAsia="en-US"/>
        </w:rPr>
        <w:t xml:space="preserve">outhern </w:t>
      </w:r>
      <w:r>
        <w:rPr>
          <w:lang w:eastAsia="en-US"/>
        </w:rPr>
        <w:t>b</w:t>
      </w:r>
      <w:r w:rsidR="00CB5FD3">
        <w:rPr>
          <w:lang w:eastAsia="en-US"/>
        </w:rPr>
        <w:t xml:space="preserve">rown </w:t>
      </w:r>
      <w:r>
        <w:rPr>
          <w:lang w:eastAsia="en-US"/>
        </w:rPr>
        <w:t>b</w:t>
      </w:r>
      <w:r w:rsidR="00CB5FD3">
        <w:rPr>
          <w:lang w:eastAsia="en-US"/>
        </w:rPr>
        <w:t xml:space="preserve">andicoot in certain localities across Cardinia Shire, including Bunyip, Bayles, Nar </w:t>
      </w:r>
      <w:proofErr w:type="spellStart"/>
      <w:r w:rsidR="00CB5FD3">
        <w:rPr>
          <w:lang w:eastAsia="en-US"/>
        </w:rPr>
        <w:t>Nar</w:t>
      </w:r>
      <w:proofErr w:type="spellEnd"/>
      <w:r w:rsidR="00CB5FD3">
        <w:rPr>
          <w:lang w:eastAsia="en-US"/>
        </w:rPr>
        <w:t xml:space="preserve"> Goon, Tynong, </w:t>
      </w:r>
      <w:r w:rsidR="00CB5FD3">
        <w:rPr>
          <w:lang w:eastAsia="en-US"/>
        </w:rPr>
        <w:lastRenderedPageBreak/>
        <w:t>Cardinia and Garfield. Careful planning of weed control programs in these sensitive areas is required in order to minimise disturbance and allow for habitat restoration.</w:t>
      </w:r>
    </w:p>
    <w:p w14:paraId="5DF74FC2" w14:textId="3D85A4F1" w:rsidR="0027744A" w:rsidRDefault="0027744A" w:rsidP="00CB5FD3">
      <w:pPr>
        <w:rPr>
          <w:lang w:eastAsia="en-US"/>
        </w:rPr>
      </w:pPr>
    </w:p>
    <w:p w14:paraId="4B15973A" w14:textId="326EA18D" w:rsidR="00032448" w:rsidRDefault="00032448" w:rsidP="00CB5FD3">
      <w:pPr>
        <w:rPr>
          <w:lang w:eastAsia="en-US"/>
        </w:rPr>
      </w:pPr>
      <w:r>
        <w:rPr>
          <w:lang w:eastAsia="en-US"/>
        </w:rPr>
        <w:t xml:space="preserve">The development of a Roadside Management Plan would consider the various roles of Council on roadsides (including grass slashing, tree works, drainage works and weed control) and outline how </w:t>
      </w:r>
      <w:proofErr w:type="gramStart"/>
      <w:r>
        <w:rPr>
          <w:lang w:eastAsia="en-US"/>
        </w:rPr>
        <w:t>to best manage</w:t>
      </w:r>
      <w:proofErr w:type="gramEnd"/>
      <w:r>
        <w:rPr>
          <w:lang w:eastAsia="en-US"/>
        </w:rPr>
        <w:t xml:space="preserve"> multiple objectives to achieve appropriate outcomes. Weed management on roadsides is one of many factors that needs to </w:t>
      </w:r>
      <w:proofErr w:type="gramStart"/>
      <w:r>
        <w:rPr>
          <w:lang w:eastAsia="en-US"/>
        </w:rPr>
        <w:t>be considered</w:t>
      </w:r>
      <w:proofErr w:type="gramEnd"/>
      <w:r>
        <w:rPr>
          <w:lang w:eastAsia="en-US"/>
        </w:rPr>
        <w:t xml:space="preserve"> to find a balanced approach</w:t>
      </w:r>
      <w:r w:rsidR="00A11060">
        <w:rPr>
          <w:lang w:eastAsia="en-US"/>
        </w:rPr>
        <w:t>, protecting indigenous vegetation and reducing fire risk.</w:t>
      </w:r>
    </w:p>
    <w:p w14:paraId="593868B3" w14:textId="56F4073B" w:rsidR="008B738C" w:rsidRDefault="008B738C" w:rsidP="00CB5FD3">
      <w:pPr>
        <w:rPr>
          <w:lang w:eastAsia="en-US"/>
        </w:rPr>
      </w:pPr>
    </w:p>
    <w:p w14:paraId="576F1089" w14:textId="77777777" w:rsidR="008B738C" w:rsidRDefault="008B738C" w:rsidP="008B738C">
      <w:pPr>
        <w:rPr>
          <w:lang w:eastAsia="en-US"/>
        </w:rPr>
      </w:pPr>
      <w:proofErr w:type="gramStart"/>
      <w:r>
        <w:rPr>
          <w:lang w:eastAsia="en-US"/>
        </w:rPr>
        <w:t>Council has a role to play in supporting community group efforts for weed control where Friends groups or others take ownership in council reserves, and provide incentives and education for controlling weeds on private land, Areas of public land with high conservation significance such as state forest should also be protected from the threat of weeds from neighbouring land, whether council or privately owned.</w:t>
      </w:r>
      <w:proofErr w:type="gramEnd"/>
    </w:p>
    <w:p w14:paraId="7668878A" w14:textId="77777777" w:rsidR="00032448" w:rsidRDefault="00032448" w:rsidP="00CB5FD3">
      <w:pPr>
        <w:rPr>
          <w:lang w:eastAsia="en-US"/>
        </w:rPr>
      </w:pPr>
    </w:p>
    <w:p w14:paraId="67D9502E" w14:textId="77777777" w:rsidR="00763DD5" w:rsidRDefault="00763DD5" w:rsidP="00763DD5">
      <w:pPr>
        <w:pStyle w:val="Heading2"/>
      </w:pPr>
      <w:bookmarkStart w:id="12" w:name="_Toc9494614"/>
      <w:r>
        <w:t>A collaborative approach to weed management</w:t>
      </w:r>
      <w:bookmarkEnd w:id="12"/>
    </w:p>
    <w:p w14:paraId="3E7910DC" w14:textId="4F557D6E" w:rsidR="00CB5FD3" w:rsidRDefault="00CB5FD3" w:rsidP="00CB5FD3">
      <w:pPr>
        <w:rPr>
          <w:lang w:eastAsia="en-US"/>
        </w:rPr>
      </w:pPr>
      <w:r>
        <w:rPr>
          <w:lang w:eastAsia="en-US"/>
        </w:rPr>
        <w:t xml:space="preserve">Given the widespread status of </w:t>
      </w:r>
      <w:r w:rsidR="0026033E">
        <w:rPr>
          <w:lang w:eastAsia="en-US"/>
        </w:rPr>
        <w:t>weeds</w:t>
      </w:r>
      <w:r>
        <w:rPr>
          <w:lang w:eastAsia="en-US"/>
        </w:rPr>
        <w:t xml:space="preserve"> across the landscape, for many species there is no potential for eradication. As part of a new approach to biosecurity and effective </w:t>
      </w:r>
      <w:r w:rsidR="0026033E">
        <w:rPr>
          <w:lang w:eastAsia="en-US"/>
        </w:rPr>
        <w:t>weed</w:t>
      </w:r>
      <w:r>
        <w:rPr>
          <w:lang w:eastAsia="en-US"/>
        </w:rPr>
        <w:t xml:space="preserve"> management, recent emphasis </w:t>
      </w:r>
      <w:proofErr w:type="gramStart"/>
      <w:r w:rsidR="00C35767">
        <w:rPr>
          <w:lang w:eastAsia="en-US"/>
        </w:rPr>
        <w:t>has been placed</w:t>
      </w:r>
      <w:proofErr w:type="gramEnd"/>
      <w:r w:rsidR="00C35767">
        <w:rPr>
          <w:lang w:eastAsia="en-US"/>
        </w:rPr>
        <w:t xml:space="preserve"> </w:t>
      </w:r>
      <w:r>
        <w:rPr>
          <w:lang w:eastAsia="en-US"/>
        </w:rPr>
        <w:t>on a citizen-focused approach, underpinned by more collaborative working arrangements between community and government.</w:t>
      </w:r>
    </w:p>
    <w:p w14:paraId="19A08A9C" w14:textId="77777777" w:rsidR="00CB5FD3" w:rsidRDefault="00CB5FD3" w:rsidP="00CB5FD3">
      <w:pPr>
        <w:rPr>
          <w:lang w:eastAsia="en-US"/>
        </w:rPr>
      </w:pPr>
    </w:p>
    <w:p w14:paraId="16E5DE5D" w14:textId="243144C2" w:rsidR="00763DD5" w:rsidRDefault="00CB5FD3" w:rsidP="00CB5FD3">
      <w:pPr>
        <w:rPr>
          <w:lang w:eastAsia="en-US"/>
        </w:rPr>
      </w:pPr>
      <w:r>
        <w:rPr>
          <w:lang w:eastAsia="en-US"/>
        </w:rPr>
        <w:t xml:space="preserve">Collaboration between Council, agencies and community groups to plan and deliver programs targeting problematic weed threats, achieves by far the best possible environmental outcome. It is important that future efforts </w:t>
      </w:r>
      <w:proofErr w:type="gramStart"/>
      <w:r>
        <w:rPr>
          <w:lang w:eastAsia="en-US"/>
        </w:rPr>
        <w:t>are</w:t>
      </w:r>
      <w:proofErr w:type="gramEnd"/>
      <w:r>
        <w:rPr>
          <w:lang w:eastAsia="en-US"/>
        </w:rPr>
        <w:t xml:space="preserve"> focused on developing new partnerships and expanding on current collaborations across all land tenures. Novel ideas need to </w:t>
      </w:r>
      <w:proofErr w:type="gramStart"/>
      <w:r>
        <w:rPr>
          <w:lang w:eastAsia="en-US"/>
        </w:rPr>
        <w:t>be investigated</w:t>
      </w:r>
      <w:proofErr w:type="gramEnd"/>
      <w:r>
        <w:rPr>
          <w:lang w:eastAsia="en-US"/>
        </w:rPr>
        <w:t xml:space="preserve"> and a number are proposed in the action plan.</w:t>
      </w:r>
    </w:p>
    <w:p w14:paraId="11277B87" w14:textId="12751B3A" w:rsidR="000F000F" w:rsidRDefault="000F000F" w:rsidP="00CB5FD3">
      <w:pPr>
        <w:rPr>
          <w:lang w:eastAsia="en-US"/>
        </w:rPr>
      </w:pPr>
    </w:p>
    <w:p w14:paraId="2966B946" w14:textId="77777777" w:rsidR="000F000F" w:rsidRDefault="000F000F" w:rsidP="00110C48">
      <w:pPr>
        <w:pStyle w:val="NonTOCHeading2"/>
      </w:pPr>
      <w:r>
        <w:t>Case study</w:t>
      </w:r>
    </w:p>
    <w:p w14:paraId="45B2C787" w14:textId="77777777" w:rsidR="000F000F" w:rsidRDefault="000F000F" w:rsidP="000F000F">
      <w:pPr>
        <w:pStyle w:val="Heading4"/>
      </w:pPr>
      <w:r>
        <w:t>Cardinia Creek riparian rehabilitation project</w:t>
      </w:r>
    </w:p>
    <w:p w14:paraId="769D5B75" w14:textId="77777777" w:rsidR="000F000F" w:rsidRDefault="000F000F" w:rsidP="000F000F">
      <w:pPr>
        <w:rPr>
          <w:lang w:eastAsia="en-US"/>
        </w:rPr>
      </w:pPr>
      <w:r>
        <w:rPr>
          <w:lang w:eastAsia="en-US"/>
        </w:rPr>
        <w:t xml:space="preserve">A working example of a successful partnership model is the multi-stakeholder environmental project located in the Cardinia Creek corridor. </w:t>
      </w:r>
      <w:proofErr w:type="gramStart"/>
      <w:r>
        <w:rPr>
          <w:lang w:eastAsia="en-US"/>
        </w:rPr>
        <w:t>This project is funded by the Department of Environment, Land, Water and Planning</w:t>
      </w:r>
      <w:proofErr w:type="gramEnd"/>
      <w:r>
        <w:rPr>
          <w:lang w:eastAsia="en-US"/>
        </w:rPr>
        <w:t>. (DELWP) through the Peri Urban Weed Partnerships Initiative 2017–20. Agencies and community groups pool knowledge and resources, together to plan and deliver environmental outcomes at a catchment scale.</w:t>
      </w:r>
    </w:p>
    <w:p w14:paraId="0DCA9A68" w14:textId="77777777" w:rsidR="000F000F" w:rsidRDefault="000F000F" w:rsidP="000F000F">
      <w:pPr>
        <w:rPr>
          <w:lang w:eastAsia="en-US"/>
        </w:rPr>
      </w:pPr>
    </w:p>
    <w:p w14:paraId="309247D9" w14:textId="77777777" w:rsidR="000F000F" w:rsidRDefault="000F000F" w:rsidP="000F000F">
      <w:pPr>
        <w:rPr>
          <w:lang w:eastAsia="en-US"/>
        </w:rPr>
      </w:pPr>
      <w:r>
        <w:rPr>
          <w:lang w:eastAsia="en-US"/>
        </w:rPr>
        <w:t xml:space="preserve">The project targets weed threats across multiple land tenures, including council bushland reserves, stream frontage reserves, roadsides, and public land, which occur alongside Cardinia Creek between Beaconsfield to the south, and Cardinia Reservoir Park to the north. The key objective is the restoration and protection of bushland located along the creek. </w:t>
      </w:r>
    </w:p>
    <w:p w14:paraId="76DB0EEB" w14:textId="77777777" w:rsidR="000F000F" w:rsidRDefault="000F000F" w:rsidP="000F000F">
      <w:pPr>
        <w:rPr>
          <w:lang w:eastAsia="en-US"/>
        </w:rPr>
      </w:pPr>
    </w:p>
    <w:p w14:paraId="4CD84B53" w14:textId="77777777" w:rsidR="000F000F" w:rsidRDefault="000F000F" w:rsidP="000F000F">
      <w:pPr>
        <w:rPr>
          <w:lang w:eastAsia="en-US"/>
        </w:rPr>
      </w:pPr>
      <w:r>
        <w:rPr>
          <w:lang w:eastAsia="en-US"/>
        </w:rPr>
        <w:t xml:space="preserve">The partners to this project are Cardinia Shire Council, Parks Victoria, Melbourne Water, the Cardinia Environment Coalition, Vic Roads, Cardinia Creek Landcare Group, and the Friends of Cardinia Creek Sanctuary. Other participating community and corporate groups are local golf courses, scout groups, schools, and adjacent landholders. Cardinia Creek forms the municipal boundary between Cardinia Shire and the City of Casey, and as such, this project integrates with environmental works occurring through the City of Casey environmental works program. </w:t>
      </w:r>
    </w:p>
    <w:p w14:paraId="20CE9608" w14:textId="77777777" w:rsidR="000F000F" w:rsidRDefault="000F000F" w:rsidP="000F000F">
      <w:pPr>
        <w:rPr>
          <w:lang w:eastAsia="en-US"/>
        </w:rPr>
      </w:pPr>
    </w:p>
    <w:p w14:paraId="305E7372" w14:textId="77777777" w:rsidR="000F000F" w:rsidRDefault="000F000F" w:rsidP="000F000F">
      <w:pPr>
        <w:rPr>
          <w:lang w:eastAsia="en-US"/>
        </w:rPr>
      </w:pPr>
      <w:r>
        <w:rPr>
          <w:lang w:eastAsia="en-US"/>
        </w:rPr>
        <w:t>Monitoring and evaluation of the project outcomes to date has revealed a general trend of a greater diversity of native plant species, through the eradication and containment of high threat weeds.</w:t>
      </w:r>
    </w:p>
    <w:p w14:paraId="327F9B48" w14:textId="77777777" w:rsidR="000F000F" w:rsidRDefault="000F000F" w:rsidP="000F000F">
      <w:pPr>
        <w:rPr>
          <w:lang w:eastAsia="en-US"/>
        </w:rPr>
      </w:pPr>
    </w:p>
    <w:p w14:paraId="31A2460E" w14:textId="6474DBD7" w:rsidR="000F000F" w:rsidRDefault="000F000F" w:rsidP="000F000F">
      <w:pPr>
        <w:rPr>
          <w:lang w:eastAsia="en-US"/>
        </w:rPr>
      </w:pPr>
      <w:r>
        <w:rPr>
          <w:lang w:eastAsia="en-US"/>
        </w:rPr>
        <w:t xml:space="preserve">The biodiversity outcomes </w:t>
      </w:r>
      <w:proofErr w:type="gramStart"/>
      <w:r>
        <w:rPr>
          <w:lang w:eastAsia="en-US"/>
        </w:rPr>
        <w:t>as a result</w:t>
      </w:r>
      <w:proofErr w:type="gramEnd"/>
      <w:r>
        <w:rPr>
          <w:lang w:eastAsia="en-US"/>
        </w:rPr>
        <w:t xml:space="preserve"> of the works delivered are clearly a testament of joint effort and collaboration. This partnership model of working has meant complementary works </w:t>
      </w:r>
      <w:proofErr w:type="gramStart"/>
      <w:r>
        <w:rPr>
          <w:lang w:eastAsia="en-US"/>
        </w:rPr>
        <w:t>are done</w:t>
      </w:r>
      <w:proofErr w:type="gramEnd"/>
      <w:r>
        <w:rPr>
          <w:lang w:eastAsia="en-US"/>
        </w:rPr>
        <w:t xml:space="preserve"> in a targeted and strategic way, to achieve a better return on investment of funds and resources.</w:t>
      </w:r>
    </w:p>
    <w:p w14:paraId="61D90788" w14:textId="77777777" w:rsidR="000F000F" w:rsidRDefault="000F000F" w:rsidP="00CB5FD3">
      <w:pPr>
        <w:rPr>
          <w:lang w:eastAsia="en-US"/>
        </w:rPr>
      </w:pPr>
    </w:p>
    <w:p w14:paraId="0B904D9C" w14:textId="77777777" w:rsidR="00763DD5" w:rsidRDefault="00763DD5" w:rsidP="00763DD5">
      <w:pPr>
        <w:pStyle w:val="Heading2"/>
      </w:pPr>
      <w:bookmarkStart w:id="13" w:name="_Toc9494615"/>
      <w:r>
        <w:lastRenderedPageBreak/>
        <w:t>Community led programs and empowerment</w:t>
      </w:r>
      <w:bookmarkEnd w:id="13"/>
    </w:p>
    <w:p w14:paraId="6621801E" w14:textId="7EA226D0" w:rsidR="00CB5FD3" w:rsidRDefault="00CB5FD3" w:rsidP="00CB5FD3">
      <w:pPr>
        <w:rPr>
          <w:lang w:eastAsia="en-US"/>
        </w:rPr>
      </w:pPr>
      <w:r>
        <w:rPr>
          <w:lang w:eastAsia="en-US"/>
        </w:rPr>
        <w:t xml:space="preserve">For effective invasive weed programs, it is important for all levels of government to strengthen community capacity and confidence to take action on weeds. Agriculture Victoria supports community led programs such as the Victorian Blackberry Taskforce (VBT). </w:t>
      </w:r>
      <w:proofErr w:type="gramStart"/>
      <w:r>
        <w:rPr>
          <w:lang w:eastAsia="en-US"/>
        </w:rPr>
        <w:t xml:space="preserve">These groups are led by active Victorian community members </w:t>
      </w:r>
      <w:r w:rsidR="00C35767">
        <w:rPr>
          <w:lang w:eastAsia="en-US"/>
        </w:rPr>
        <w:t xml:space="preserve">who </w:t>
      </w:r>
      <w:r>
        <w:rPr>
          <w:lang w:eastAsia="en-US"/>
        </w:rPr>
        <w:t>are concerned about the impact of Victoria’s worst invasive weeds</w:t>
      </w:r>
      <w:proofErr w:type="gramEnd"/>
      <w:r>
        <w:rPr>
          <w:lang w:eastAsia="en-US"/>
        </w:rPr>
        <w:t xml:space="preserve">. These groups </w:t>
      </w:r>
      <w:proofErr w:type="gramStart"/>
      <w:r>
        <w:rPr>
          <w:lang w:eastAsia="en-US"/>
        </w:rPr>
        <w:t>are collectively called</w:t>
      </w:r>
      <w:proofErr w:type="gramEnd"/>
      <w:r>
        <w:rPr>
          <w:lang w:eastAsia="en-US"/>
        </w:rPr>
        <w:t xml:space="preserve"> </w:t>
      </w:r>
      <w:r w:rsidR="00C35767">
        <w:rPr>
          <w:lang w:eastAsia="en-US"/>
        </w:rPr>
        <w:t>c</w:t>
      </w:r>
      <w:r>
        <w:rPr>
          <w:lang w:eastAsia="en-US"/>
        </w:rPr>
        <w:t xml:space="preserve">ommunity </w:t>
      </w:r>
      <w:r w:rsidR="00C35767">
        <w:rPr>
          <w:lang w:eastAsia="en-US"/>
        </w:rPr>
        <w:t>p</w:t>
      </w:r>
      <w:r>
        <w:rPr>
          <w:lang w:eastAsia="en-US"/>
        </w:rPr>
        <w:t xml:space="preserve">est </w:t>
      </w:r>
      <w:r w:rsidR="00C35767">
        <w:rPr>
          <w:lang w:eastAsia="en-US"/>
        </w:rPr>
        <w:t>m</w:t>
      </w:r>
      <w:r>
        <w:rPr>
          <w:lang w:eastAsia="en-US"/>
        </w:rPr>
        <w:t xml:space="preserve">anagement </w:t>
      </w:r>
      <w:r w:rsidR="00C35767">
        <w:rPr>
          <w:lang w:eastAsia="en-US"/>
        </w:rPr>
        <w:t>g</w:t>
      </w:r>
      <w:r>
        <w:rPr>
          <w:lang w:eastAsia="en-US"/>
        </w:rPr>
        <w:t xml:space="preserve">roups (CPMGs) and have been working with community members for years, supporting them to take action on pest species and building networks in the community. </w:t>
      </w:r>
      <w:r w:rsidR="0026033E">
        <w:rPr>
          <w:lang w:eastAsia="en-US"/>
        </w:rPr>
        <w:t>Council</w:t>
      </w:r>
      <w:r>
        <w:rPr>
          <w:lang w:eastAsia="en-US"/>
        </w:rPr>
        <w:t xml:space="preserve"> actively seeks opportunities to support community interest in these programs and strongly advocates the practices for short and </w:t>
      </w:r>
      <w:proofErr w:type="gramStart"/>
      <w:r>
        <w:rPr>
          <w:lang w:eastAsia="en-US"/>
        </w:rPr>
        <w:t>long term</w:t>
      </w:r>
      <w:proofErr w:type="gramEnd"/>
      <w:r>
        <w:rPr>
          <w:lang w:eastAsia="en-US"/>
        </w:rPr>
        <w:t xml:space="preserve"> benefits, to landowners and the environment.</w:t>
      </w:r>
    </w:p>
    <w:p w14:paraId="0C4CA689" w14:textId="77777777" w:rsidR="00CB5FD3" w:rsidRDefault="00CB5FD3" w:rsidP="00CB5FD3">
      <w:pPr>
        <w:rPr>
          <w:lang w:eastAsia="en-US"/>
        </w:rPr>
      </w:pPr>
    </w:p>
    <w:p w14:paraId="2E3CE002" w14:textId="5A491E57" w:rsidR="00CB5FD3" w:rsidRDefault="00CB5FD3" w:rsidP="00CB5FD3">
      <w:pPr>
        <w:rPr>
          <w:lang w:eastAsia="en-US"/>
        </w:rPr>
      </w:pPr>
      <w:r>
        <w:rPr>
          <w:lang w:eastAsia="en-US"/>
        </w:rPr>
        <w:t>Further opportunities exist for improvements to weed control including knowledge sharing, particularly through digital mechanisms, understanding the role of demographics and investigating the effectiveness of enforcement to support community</w:t>
      </w:r>
      <w:r w:rsidR="00C35767">
        <w:rPr>
          <w:lang w:eastAsia="en-US"/>
        </w:rPr>
        <w:t xml:space="preserve"> </w:t>
      </w:r>
      <w:r>
        <w:rPr>
          <w:lang w:eastAsia="en-US"/>
        </w:rPr>
        <w:t>led action (Agriculture Victoria, 2017)</w:t>
      </w:r>
      <w:r w:rsidR="00C35767">
        <w:rPr>
          <w:lang w:eastAsia="en-US"/>
        </w:rPr>
        <w:t>.</w:t>
      </w:r>
    </w:p>
    <w:p w14:paraId="4D288506" w14:textId="77777777" w:rsidR="0026033E" w:rsidRDefault="0026033E" w:rsidP="00CB5FD3">
      <w:pPr>
        <w:rPr>
          <w:lang w:eastAsia="en-US"/>
        </w:rPr>
      </w:pPr>
    </w:p>
    <w:p w14:paraId="706A6FC9" w14:textId="4BE5B82D" w:rsidR="00CB5FD3" w:rsidRDefault="00CB5FD3" w:rsidP="00CB5FD3">
      <w:pPr>
        <w:rPr>
          <w:lang w:eastAsia="en-US"/>
        </w:rPr>
      </w:pPr>
      <w:r>
        <w:rPr>
          <w:lang w:eastAsia="en-US"/>
        </w:rPr>
        <w:t>Inappropriate land management practices on privately owned land can be a major cause of habitat loss and weed invasion. A change in these practi</w:t>
      </w:r>
      <w:r w:rsidR="00C35767">
        <w:rPr>
          <w:lang w:eastAsia="en-US"/>
        </w:rPr>
        <w:t>c</w:t>
      </w:r>
      <w:r>
        <w:rPr>
          <w:lang w:eastAsia="en-US"/>
        </w:rPr>
        <w:t xml:space="preserve">es requires education and engagement. Changing human behaviour can be difficult and engaging landowners in </w:t>
      </w:r>
      <w:r w:rsidR="00C35767">
        <w:rPr>
          <w:lang w:eastAsia="en-US"/>
        </w:rPr>
        <w:t xml:space="preserve">making </w:t>
      </w:r>
      <w:r>
        <w:rPr>
          <w:lang w:eastAsia="en-US"/>
        </w:rPr>
        <w:t>change</w:t>
      </w:r>
      <w:r w:rsidR="00C35767">
        <w:rPr>
          <w:lang w:eastAsia="en-US"/>
        </w:rPr>
        <w:t>s</w:t>
      </w:r>
      <w:r>
        <w:rPr>
          <w:lang w:eastAsia="en-US"/>
        </w:rPr>
        <w:t xml:space="preserve"> is no exception. </w:t>
      </w:r>
      <w:r w:rsidR="00C35767">
        <w:rPr>
          <w:lang w:eastAsia="en-US"/>
        </w:rPr>
        <w:t xml:space="preserve">Many </w:t>
      </w:r>
      <w:r>
        <w:rPr>
          <w:lang w:eastAsia="en-US"/>
        </w:rPr>
        <w:t>possible factors influenc</w:t>
      </w:r>
      <w:r w:rsidR="00C35767">
        <w:rPr>
          <w:lang w:eastAsia="en-US"/>
        </w:rPr>
        <w:t>e</w:t>
      </w:r>
      <w:r>
        <w:rPr>
          <w:lang w:eastAsia="en-US"/>
        </w:rPr>
        <w:t xml:space="preserve"> landowner decisions and these vary according to each landowner and each property context. Effecting change in landowner behaviour is problematic because the private benefits of action by landowners are often uncertain. </w:t>
      </w:r>
      <w:r w:rsidR="00C35767">
        <w:rPr>
          <w:lang w:eastAsia="en-US"/>
        </w:rPr>
        <w:t>C</w:t>
      </w:r>
      <w:r>
        <w:rPr>
          <w:lang w:eastAsia="en-US"/>
        </w:rPr>
        <w:t>ommitment by government to enforce compliance or directly fund on</w:t>
      </w:r>
      <w:r w:rsidR="00C35767">
        <w:rPr>
          <w:lang w:eastAsia="en-US"/>
        </w:rPr>
        <w:t>-</w:t>
      </w:r>
      <w:r>
        <w:rPr>
          <w:lang w:eastAsia="en-US"/>
        </w:rPr>
        <w:t>ground work</w:t>
      </w:r>
      <w:r w:rsidR="00C35767">
        <w:rPr>
          <w:lang w:eastAsia="en-US"/>
        </w:rPr>
        <w:t xml:space="preserve"> is also limited</w:t>
      </w:r>
      <w:r>
        <w:rPr>
          <w:lang w:eastAsia="en-US"/>
        </w:rPr>
        <w:t>.</w:t>
      </w:r>
    </w:p>
    <w:p w14:paraId="7F843216" w14:textId="77777777" w:rsidR="00CB5FD3" w:rsidRDefault="00CB5FD3" w:rsidP="00CB5FD3">
      <w:pPr>
        <w:rPr>
          <w:lang w:eastAsia="en-US"/>
        </w:rPr>
      </w:pPr>
    </w:p>
    <w:p w14:paraId="39FE1983" w14:textId="24AED170" w:rsidR="00763DD5" w:rsidRDefault="00CB5FD3" w:rsidP="00CB5FD3">
      <w:pPr>
        <w:rPr>
          <w:lang w:eastAsia="en-US"/>
        </w:rPr>
      </w:pPr>
      <w:r>
        <w:rPr>
          <w:lang w:eastAsia="en-US"/>
        </w:rPr>
        <w:t xml:space="preserve">The key issue here relates to how to motivate disengaged landholders and how to reach key audiences. Past studies, including a social research project conducted in 2012 through a partnership with Johns Hill Landcare Group and Cardinia Shire </w:t>
      </w:r>
      <w:r w:rsidRPr="003E7270">
        <w:rPr>
          <w:lang w:eastAsia="en-US"/>
        </w:rPr>
        <w:t xml:space="preserve">(Why </w:t>
      </w:r>
      <w:proofErr w:type="gramStart"/>
      <w:r w:rsidRPr="003E7270">
        <w:rPr>
          <w:lang w:eastAsia="en-US"/>
        </w:rPr>
        <w:t>don’t</w:t>
      </w:r>
      <w:proofErr w:type="gramEnd"/>
      <w:r w:rsidRPr="003E7270">
        <w:rPr>
          <w:lang w:eastAsia="en-US"/>
        </w:rPr>
        <w:t xml:space="preserve"> they manage their weeds?)</w:t>
      </w:r>
      <w:r w:rsidR="00C35767" w:rsidRPr="003E7270">
        <w:rPr>
          <w:lang w:eastAsia="en-US"/>
        </w:rPr>
        <w:t>,</w:t>
      </w:r>
      <w:r>
        <w:rPr>
          <w:lang w:eastAsia="en-US"/>
        </w:rPr>
        <w:t xml:space="preserve"> revealed that the three most dominant social barriers preventing landowners </w:t>
      </w:r>
      <w:r w:rsidR="00C35767">
        <w:rPr>
          <w:lang w:eastAsia="en-US"/>
        </w:rPr>
        <w:t xml:space="preserve">taking action </w:t>
      </w:r>
      <w:r>
        <w:rPr>
          <w:lang w:eastAsia="en-US"/>
        </w:rPr>
        <w:t>are time, money and knowledge. It follows then, that interventions focusing on engaging and building human and social capacity, including one-</w:t>
      </w:r>
      <w:r w:rsidR="005352C4">
        <w:rPr>
          <w:lang w:eastAsia="en-US"/>
        </w:rPr>
        <w:t>on</w:t>
      </w:r>
      <w:r>
        <w:rPr>
          <w:lang w:eastAsia="en-US"/>
        </w:rPr>
        <w:t>-one</w:t>
      </w:r>
      <w:r w:rsidR="005352C4">
        <w:rPr>
          <w:lang w:eastAsia="en-US"/>
        </w:rPr>
        <w:t xml:space="preserve"> </w:t>
      </w:r>
      <w:r w:rsidR="00851A70">
        <w:rPr>
          <w:lang w:eastAsia="en-US"/>
        </w:rPr>
        <w:t>engagement,</w:t>
      </w:r>
      <w:r w:rsidR="005352C4">
        <w:rPr>
          <w:lang w:eastAsia="en-US"/>
        </w:rPr>
        <w:t xml:space="preserve"> </w:t>
      </w:r>
      <w:r>
        <w:rPr>
          <w:lang w:eastAsia="en-US"/>
        </w:rPr>
        <w:t>participation in groups, and involvement in short courses and field days have positive effects on adopting action.</w:t>
      </w:r>
    </w:p>
    <w:p w14:paraId="64258723" w14:textId="77777777" w:rsidR="00763DD5" w:rsidRDefault="00763DD5" w:rsidP="00763DD5">
      <w:pPr>
        <w:pStyle w:val="Heading2"/>
      </w:pPr>
      <w:bookmarkStart w:id="14" w:name="_Toc9494616"/>
      <w:r>
        <w:t>Community education</w:t>
      </w:r>
      <w:bookmarkEnd w:id="14"/>
    </w:p>
    <w:p w14:paraId="5457B23E" w14:textId="1835E182" w:rsidR="00F60648" w:rsidRDefault="00CB5FD3" w:rsidP="00CB5FD3">
      <w:pPr>
        <w:rPr>
          <w:lang w:eastAsia="en-US"/>
        </w:rPr>
      </w:pPr>
      <w:r>
        <w:rPr>
          <w:lang w:eastAsia="en-US"/>
        </w:rPr>
        <w:t xml:space="preserve">Education is vital for increasing the </w:t>
      </w:r>
      <w:proofErr w:type="gramStart"/>
      <w:r>
        <w:rPr>
          <w:lang w:eastAsia="en-US"/>
        </w:rPr>
        <w:t>communit</w:t>
      </w:r>
      <w:r w:rsidR="00C35767">
        <w:rPr>
          <w:lang w:eastAsia="en-US"/>
        </w:rPr>
        <w:t>y’s</w:t>
      </w:r>
      <w:proofErr w:type="gramEnd"/>
      <w:r>
        <w:rPr>
          <w:lang w:eastAsia="en-US"/>
        </w:rPr>
        <w:t xml:space="preserve"> understanding of weed issues and empowering individuals to take action to control weeds. Local government plays an important role in weed and environmental education for the community. </w:t>
      </w:r>
      <w:r w:rsidR="00F60648">
        <w:rPr>
          <w:lang w:eastAsia="en-US"/>
        </w:rPr>
        <w:t xml:space="preserve">Landholders </w:t>
      </w:r>
      <w:r w:rsidR="00C35767">
        <w:rPr>
          <w:lang w:eastAsia="en-US"/>
        </w:rPr>
        <w:t xml:space="preserve">in our shire </w:t>
      </w:r>
      <w:r w:rsidR="00F60648">
        <w:rPr>
          <w:lang w:eastAsia="en-US"/>
        </w:rPr>
        <w:t>have positively received the following weed management initiatives:</w:t>
      </w:r>
    </w:p>
    <w:p w14:paraId="27802410" w14:textId="72CDE63D" w:rsidR="00CB5FD3" w:rsidRDefault="00CB5FD3" w:rsidP="00CB5FD3">
      <w:pPr>
        <w:pStyle w:val="Bulletlistmultilevel"/>
        <w:rPr>
          <w:lang w:eastAsia="en-US"/>
        </w:rPr>
      </w:pPr>
      <w:r>
        <w:rPr>
          <w:lang w:eastAsia="en-US"/>
        </w:rPr>
        <w:t>weed control grant</w:t>
      </w:r>
      <w:r w:rsidR="00C35767">
        <w:rPr>
          <w:lang w:eastAsia="en-US"/>
        </w:rPr>
        <w:t>s</w:t>
      </w:r>
      <w:r>
        <w:rPr>
          <w:lang w:eastAsia="en-US"/>
        </w:rPr>
        <w:t xml:space="preserve"> scheme</w:t>
      </w:r>
    </w:p>
    <w:p w14:paraId="79F43EAB" w14:textId="37C9403A" w:rsidR="00CB5FD3" w:rsidRDefault="00300D91" w:rsidP="00CB5FD3">
      <w:pPr>
        <w:pStyle w:val="Bulletlistmultilevel"/>
        <w:rPr>
          <w:lang w:eastAsia="en-US"/>
        </w:rPr>
      </w:pPr>
      <w:r w:rsidRPr="003E7270">
        <w:rPr>
          <w:lang w:eastAsia="en-US"/>
        </w:rPr>
        <w:t>W</w:t>
      </w:r>
      <w:r w:rsidR="00CB5FD3" w:rsidRPr="003E7270">
        <w:rPr>
          <w:lang w:eastAsia="en-US"/>
        </w:rPr>
        <w:t xml:space="preserve">eed </w:t>
      </w:r>
      <w:r w:rsidRPr="003E7270">
        <w:rPr>
          <w:lang w:eastAsia="en-US"/>
        </w:rPr>
        <w:t>I</w:t>
      </w:r>
      <w:r w:rsidR="00CB5FD3" w:rsidRPr="003E7270">
        <w:rPr>
          <w:lang w:eastAsia="en-US"/>
        </w:rPr>
        <w:t xml:space="preserve">dentification </w:t>
      </w:r>
      <w:r w:rsidRPr="003E7270">
        <w:rPr>
          <w:lang w:eastAsia="en-US"/>
        </w:rPr>
        <w:t>G</w:t>
      </w:r>
      <w:r w:rsidR="00CB5FD3" w:rsidRPr="003E7270">
        <w:rPr>
          <w:lang w:eastAsia="en-US"/>
        </w:rPr>
        <w:t>uide</w:t>
      </w:r>
      <w:r w:rsidR="00CB5FD3">
        <w:rPr>
          <w:lang w:eastAsia="en-US"/>
        </w:rPr>
        <w:t xml:space="preserve"> environmental weed management kit </w:t>
      </w:r>
    </w:p>
    <w:p w14:paraId="2A15238D" w14:textId="65A39DDD" w:rsidR="00CB5FD3" w:rsidRDefault="00300D91" w:rsidP="00CB5FD3">
      <w:pPr>
        <w:pStyle w:val="Bulletlistmultilevel"/>
        <w:rPr>
          <w:lang w:eastAsia="en-US"/>
        </w:rPr>
      </w:pPr>
      <w:r>
        <w:rPr>
          <w:lang w:eastAsia="en-US"/>
        </w:rPr>
        <w:t>W</w:t>
      </w:r>
      <w:r w:rsidR="00CB5FD3">
        <w:rPr>
          <w:lang w:eastAsia="en-US"/>
        </w:rPr>
        <w:t xml:space="preserve">eed </w:t>
      </w:r>
      <w:r>
        <w:rPr>
          <w:lang w:eastAsia="en-US"/>
        </w:rPr>
        <w:t>B</w:t>
      </w:r>
      <w:r w:rsidR="00CB5FD3">
        <w:rPr>
          <w:lang w:eastAsia="en-US"/>
        </w:rPr>
        <w:t xml:space="preserve">usters week and </w:t>
      </w:r>
      <w:r>
        <w:rPr>
          <w:lang w:eastAsia="en-US"/>
        </w:rPr>
        <w:t>T</w:t>
      </w:r>
      <w:r w:rsidR="00CB5FD3">
        <w:rPr>
          <w:lang w:eastAsia="en-US"/>
        </w:rPr>
        <w:t xml:space="preserve">rees for </w:t>
      </w:r>
      <w:r>
        <w:rPr>
          <w:lang w:eastAsia="en-US"/>
        </w:rPr>
        <w:t>W</w:t>
      </w:r>
      <w:r w:rsidR="00CB5FD3">
        <w:rPr>
          <w:lang w:eastAsia="en-US"/>
        </w:rPr>
        <w:t xml:space="preserve">eeds swap </w:t>
      </w:r>
    </w:p>
    <w:p w14:paraId="0EBE2DAC" w14:textId="4A2753F3" w:rsidR="00763DD5" w:rsidRDefault="00300D91" w:rsidP="00CB5FD3">
      <w:pPr>
        <w:pStyle w:val="Bulletlistmultilevel"/>
        <w:rPr>
          <w:lang w:eastAsia="en-US"/>
        </w:rPr>
      </w:pPr>
      <w:r>
        <w:rPr>
          <w:lang w:eastAsia="en-US"/>
        </w:rPr>
        <w:t>G</w:t>
      </w:r>
      <w:r w:rsidR="00CB5FD3">
        <w:rPr>
          <w:lang w:eastAsia="en-US"/>
        </w:rPr>
        <w:t>ardens for wildlife program</w:t>
      </w:r>
      <w:r w:rsidR="00C35767">
        <w:rPr>
          <w:lang w:eastAsia="en-US"/>
        </w:rPr>
        <w:t>.</w:t>
      </w:r>
    </w:p>
    <w:p w14:paraId="69238560" w14:textId="4195DF2F" w:rsidR="00554E66" w:rsidRDefault="00554E66" w:rsidP="00554E66">
      <w:pPr>
        <w:pStyle w:val="Bulletlistmultilevel"/>
        <w:rPr>
          <w:lang w:eastAsia="en-US"/>
        </w:rPr>
      </w:pPr>
      <w:r>
        <w:rPr>
          <w:lang w:eastAsia="en-US"/>
        </w:rPr>
        <w:t xml:space="preserve">Biodiversity Incentive Scheme </w:t>
      </w:r>
    </w:p>
    <w:p w14:paraId="2E98F6FE" w14:textId="77777777" w:rsidR="00DF7FF7" w:rsidRDefault="00DF7FF7">
      <w:pPr>
        <w:rPr>
          <w:lang w:eastAsia="en-US"/>
        </w:rPr>
      </w:pPr>
    </w:p>
    <w:p w14:paraId="30EADECD" w14:textId="06F25A53" w:rsidR="00763DD5" w:rsidRDefault="00DF7FF7">
      <w:pPr>
        <w:rPr>
          <w:lang w:eastAsia="en-US"/>
        </w:rPr>
      </w:pPr>
      <w:proofErr w:type="gramStart"/>
      <w:r>
        <w:rPr>
          <w:lang w:eastAsia="en-US"/>
        </w:rPr>
        <w:t>A suite of e</w:t>
      </w:r>
      <w:r w:rsidR="00BE1482">
        <w:rPr>
          <w:lang w:eastAsia="en-US"/>
        </w:rPr>
        <w:t>nvironmental</w:t>
      </w:r>
      <w:r w:rsidR="00D71179">
        <w:rPr>
          <w:lang w:eastAsia="en-US"/>
        </w:rPr>
        <w:t xml:space="preserve"> education </w:t>
      </w:r>
      <w:r w:rsidR="00BE1482">
        <w:rPr>
          <w:lang w:eastAsia="en-US"/>
        </w:rPr>
        <w:t>program</w:t>
      </w:r>
      <w:r w:rsidR="00554E66">
        <w:rPr>
          <w:lang w:eastAsia="en-US"/>
        </w:rPr>
        <w:t>s</w:t>
      </w:r>
      <w:r>
        <w:rPr>
          <w:lang w:eastAsia="en-US"/>
        </w:rPr>
        <w:t xml:space="preserve"> are</w:t>
      </w:r>
      <w:proofErr w:type="gramEnd"/>
      <w:r>
        <w:rPr>
          <w:lang w:eastAsia="en-US"/>
        </w:rPr>
        <w:t xml:space="preserve"> provided, aiming</w:t>
      </w:r>
      <w:r w:rsidR="00554E66">
        <w:rPr>
          <w:lang w:eastAsia="en-US"/>
        </w:rPr>
        <w:t xml:space="preserve"> to connect people with nature and link sustainable land management practises to healthy ecosystems. The rich knowledge bank and </w:t>
      </w:r>
      <w:proofErr w:type="gramStart"/>
      <w:r w:rsidR="00554E66">
        <w:rPr>
          <w:lang w:eastAsia="en-US"/>
        </w:rPr>
        <w:t xml:space="preserve">skills which exist amongst various Landcare </w:t>
      </w:r>
      <w:r w:rsidR="002C3B51">
        <w:rPr>
          <w:lang w:eastAsia="en-US"/>
        </w:rPr>
        <w:t xml:space="preserve">and other environment </w:t>
      </w:r>
      <w:r w:rsidR="00554E66">
        <w:rPr>
          <w:lang w:eastAsia="en-US"/>
        </w:rPr>
        <w:t>group</w:t>
      </w:r>
      <w:r>
        <w:rPr>
          <w:lang w:eastAsia="en-US"/>
        </w:rPr>
        <w:t>s</w:t>
      </w:r>
      <w:proofErr w:type="gramEnd"/>
      <w:r w:rsidR="00554E66">
        <w:rPr>
          <w:lang w:eastAsia="en-US"/>
        </w:rPr>
        <w:t xml:space="preserve"> </w:t>
      </w:r>
      <w:r w:rsidR="002C3B51">
        <w:rPr>
          <w:lang w:eastAsia="en-US"/>
        </w:rPr>
        <w:t xml:space="preserve">is </w:t>
      </w:r>
      <w:r>
        <w:rPr>
          <w:lang w:eastAsia="en-US"/>
        </w:rPr>
        <w:t>a</w:t>
      </w:r>
      <w:r w:rsidR="002C3B51">
        <w:rPr>
          <w:lang w:eastAsia="en-US"/>
        </w:rPr>
        <w:t xml:space="preserve"> great source of information for</w:t>
      </w:r>
      <w:r>
        <w:rPr>
          <w:lang w:eastAsia="en-US"/>
        </w:rPr>
        <w:t xml:space="preserve"> the broader community</w:t>
      </w:r>
      <w:r w:rsidR="002C3B51">
        <w:rPr>
          <w:lang w:eastAsia="en-US"/>
        </w:rPr>
        <w:t>.</w:t>
      </w:r>
      <w:r w:rsidR="00763DD5">
        <w:rPr>
          <w:lang w:eastAsia="en-US"/>
        </w:rPr>
        <w:br w:type="page"/>
      </w:r>
    </w:p>
    <w:p w14:paraId="3D72249B" w14:textId="77777777" w:rsidR="00763DD5" w:rsidRDefault="00763DD5" w:rsidP="00763DD5">
      <w:pPr>
        <w:pStyle w:val="Heading1"/>
      </w:pPr>
      <w:bookmarkStart w:id="15" w:name="_Toc9494617"/>
      <w:r>
        <w:lastRenderedPageBreak/>
        <w:t>Local legislation and compliance</w:t>
      </w:r>
      <w:bookmarkEnd w:id="15"/>
    </w:p>
    <w:p w14:paraId="2800EC13" w14:textId="65557B32" w:rsidR="00CB5FD3" w:rsidRDefault="00CB5FD3" w:rsidP="00CB5FD3">
      <w:pPr>
        <w:rPr>
          <w:lang w:eastAsia="en-US"/>
        </w:rPr>
      </w:pPr>
      <w:r>
        <w:rPr>
          <w:lang w:eastAsia="en-US"/>
        </w:rPr>
        <w:t xml:space="preserve">This section outlines mechanisms that </w:t>
      </w:r>
      <w:proofErr w:type="gramStart"/>
      <w:r>
        <w:rPr>
          <w:lang w:eastAsia="en-US"/>
        </w:rPr>
        <w:t>are vested</w:t>
      </w:r>
      <w:proofErr w:type="gramEnd"/>
      <w:r>
        <w:rPr>
          <w:lang w:eastAsia="en-US"/>
        </w:rPr>
        <w:t xml:space="preserve"> under local government through </w:t>
      </w:r>
      <w:r w:rsidR="0026033E">
        <w:rPr>
          <w:lang w:eastAsia="en-US"/>
        </w:rPr>
        <w:t>Victorian Government</w:t>
      </w:r>
      <w:r>
        <w:rPr>
          <w:lang w:eastAsia="en-US"/>
        </w:rPr>
        <w:t xml:space="preserve"> legislation, to enforce the control of </w:t>
      </w:r>
      <w:r w:rsidR="0026033E">
        <w:rPr>
          <w:lang w:eastAsia="en-US"/>
        </w:rPr>
        <w:t>weeds</w:t>
      </w:r>
      <w:r>
        <w:rPr>
          <w:lang w:eastAsia="en-US"/>
        </w:rPr>
        <w:t>. Cardinia</w:t>
      </w:r>
      <w:r w:rsidR="0026033E">
        <w:rPr>
          <w:lang w:eastAsia="en-US"/>
        </w:rPr>
        <w:t xml:space="preserve"> Shire</w:t>
      </w:r>
      <w:r w:rsidR="00FB5CCC">
        <w:rPr>
          <w:lang w:eastAsia="en-US"/>
        </w:rPr>
        <w:t xml:space="preserve"> Council</w:t>
      </w:r>
      <w:r>
        <w:rPr>
          <w:lang w:eastAsia="en-US"/>
        </w:rPr>
        <w:t>’s Local Laws and Planning Scheme are two of these mechanisms.</w:t>
      </w:r>
    </w:p>
    <w:p w14:paraId="437C3746" w14:textId="77777777" w:rsidR="00CB5FD3" w:rsidRDefault="00CB5FD3" w:rsidP="00CB5FD3">
      <w:pPr>
        <w:rPr>
          <w:lang w:eastAsia="en-US"/>
        </w:rPr>
      </w:pPr>
    </w:p>
    <w:p w14:paraId="5EF328BF" w14:textId="7D1565BF" w:rsidR="00763DD5" w:rsidRDefault="00CB5FD3" w:rsidP="00CB5FD3">
      <w:pPr>
        <w:rPr>
          <w:lang w:eastAsia="en-US"/>
        </w:rPr>
      </w:pPr>
      <w:r>
        <w:rPr>
          <w:lang w:eastAsia="en-US"/>
        </w:rPr>
        <w:t xml:space="preserve">The </w:t>
      </w:r>
      <w:r w:rsidRPr="0026033E">
        <w:rPr>
          <w:i/>
          <w:lang w:eastAsia="en-US"/>
        </w:rPr>
        <w:t>Local Government Act 1989</w:t>
      </w:r>
      <w:r>
        <w:rPr>
          <w:lang w:eastAsia="en-US"/>
        </w:rPr>
        <w:t xml:space="preserve"> provides councils with the power to develop local laws concerning weed control within their municipalities. These local laws must be consistent with existing </w:t>
      </w:r>
      <w:r w:rsidR="00FB5CCC">
        <w:rPr>
          <w:lang w:eastAsia="en-US"/>
        </w:rPr>
        <w:t>a</w:t>
      </w:r>
      <w:r>
        <w:rPr>
          <w:lang w:eastAsia="en-US"/>
        </w:rPr>
        <w:t>cts and/or regulations, and must not duplicate or be inconsistent with the planning scheme.</w:t>
      </w:r>
    </w:p>
    <w:p w14:paraId="3E62A75E" w14:textId="77777777" w:rsidR="00F60648" w:rsidRDefault="00F60648" w:rsidP="00CB5FD3">
      <w:pPr>
        <w:rPr>
          <w:lang w:eastAsia="en-US"/>
        </w:rPr>
      </w:pPr>
    </w:p>
    <w:p w14:paraId="5D2C4979" w14:textId="6E5175A9" w:rsidR="00CB5FD3" w:rsidRDefault="00CB5FD3" w:rsidP="00CB5FD3">
      <w:pPr>
        <w:rPr>
          <w:lang w:eastAsia="en-US"/>
        </w:rPr>
      </w:pPr>
      <w:r w:rsidRPr="00CB5FD3">
        <w:rPr>
          <w:lang w:eastAsia="en-US"/>
        </w:rPr>
        <w:t xml:space="preserve">Under the </w:t>
      </w:r>
      <w:r w:rsidRPr="00D07C23">
        <w:rPr>
          <w:i/>
          <w:lang w:eastAsia="en-US"/>
        </w:rPr>
        <w:t>Catchment and Land Protection Act</w:t>
      </w:r>
      <w:r w:rsidRPr="00CB5FD3">
        <w:rPr>
          <w:lang w:eastAsia="en-US"/>
        </w:rPr>
        <w:t xml:space="preserve"> </w:t>
      </w:r>
      <w:r w:rsidR="00FB5CCC">
        <w:rPr>
          <w:lang w:eastAsia="en-US"/>
        </w:rPr>
        <w:t>‘</w:t>
      </w:r>
      <w:r w:rsidRPr="00CB5FD3">
        <w:rPr>
          <w:lang w:eastAsia="en-US"/>
        </w:rPr>
        <w:t>it is the responsibility of land owners to take all reasonable steps to prevent the spread of regionally controlled weeds and established pest animals on a roadside that adjoins the land owner’s land</w:t>
      </w:r>
      <w:r w:rsidR="00FB5CCC">
        <w:rPr>
          <w:lang w:eastAsia="en-US"/>
        </w:rPr>
        <w:t>’</w:t>
      </w:r>
      <w:r w:rsidRPr="00CB5FD3">
        <w:rPr>
          <w:lang w:eastAsia="en-US"/>
        </w:rPr>
        <w:t>.</w:t>
      </w:r>
    </w:p>
    <w:p w14:paraId="5FFCBC68" w14:textId="7DD4DCCF" w:rsidR="00CB5FD3" w:rsidRDefault="00CB5FD3" w:rsidP="00CB5FD3">
      <w:pPr>
        <w:rPr>
          <w:lang w:eastAsia="en-US"/>
        </w:rPr>
      </w:pPr>
    </w:p>
    <w:p w14:paraId="0A252787" w14:textId="1EFEFB33" w:rsidR="00CB5FD3" w:rsidRDefault="00CB5FD3" w:rsidP="00CB5FD3">
      <w:pPr>
        <w:rPr>
          <w:lang w:eastAsia="en-US"/>
        </w:rPr>
      </w:pPr>
      <w:r>
        <w:rPr>
          <w:lang w:eastAsia="en-US"/>
        </w:rPr>
        <w:t>Cardinia</w:t>
      </w:r>
      <w:r w:rsidR="00D07C23">
        <w:rPr>
          <w:lang w:eastAsia="en-US"/>
        </w:rPr>
        <w:t xml:space="preserve"> Shire</w:t>
      </w:r>
      <w:r>
        <w:rPr>
          <w:lang w:eastAsia="en-US"/>
        </w:rPr>
        <w:t xml:space="preserve"> is one of the few interface councils that have implemented a local law on weed control. The Local Law no. 17 Environment, Amenity and Asset Protection, Clause 58 states</w:t>
      </w:r>
      <w:r w:rsidR="00FB5CCC">
        <w:rPr>
          <w:lang w:eastAsia="en-US"/>
        </w:rPr>
        <w:t>:</w:t>
      </w:r>
    </w:p>
    <w:p w14:paraId="4E6A0C55" w14:textId="235A74B4" w:rsidR="00CB5FD3" w:rsidRDefault="00FB5CCC" w:rsidP="00CB5FD3">
      <w:pPr>
        <w:rPr>
          <w:lang w:eastAsia="en-US"/>
        </w:rPr>
      </w:pPr>
      <w:r>
        <w:rPr>
          <w:lang w:eastAsia="en-US"/>
        </w:rPr>
        <w:t>‘</w:t>
      </w:r>
      <w:r w:rsidR="00CB5FD3">
        <w:rPr>
          <w:lang w:eastAsia="en-US"/>
        </w:rPr>
        <w:t>The owner or occupier of land must not allow the land or adjoining nature strip to be a haven for noxious weeds, environmental weeds or pest animals</w:t>
      </w:r>
      <w:r>
        <w:rPr>
          <w:lang w:eastAsia="en-US"/>
        </w:rPr>
        <w:t>’</w:t>
      </w:r>
      <w:r w:rsidR="00CB5FD3">
        <w:rPr>
          <w:lang w:eastAsia="en-US"/>
        </w:rPr>
        <w:t>.</w:t>
      </w:r>
    </w:p>
    <w:p w14:paraId="31C39656" w14:textId="77777777" w:rsidR="00CB5FD3" w:rsidRDefault="00CB5FD3" w:rsidP="00CB5FD3">
      <w:pPr>
        <w:rPr>
          <w:lang w:eastAsia="en-US"/>
        </w:rPr>
      </w:pPr>
    </w:p>
    <w:p w14:paraId="5567EBC0" w14:textId="5338B5FC" w:rsidR="00CB5FD3" w:rsidRDefault="00CB5FD3" w:rsidP="00CB5FD3">
      <w:pPr>
        <w:rPr>
          <w:lang w:eastAsia="en-US"/>
        </w:rPr>
      </w:pPr>
      <w:r>
        <w:rPr>
          <w:lang w:eastAsia="en-US"/>
        </w:rPr>
        <w:t xml:space="preserve">Weed issues arising on properties are enforceable under Local Law </w:t>
      </w:r>
      <w:r w:rsidR="00D07C23">
        <w:rPr>
          <w:lang w:eastAsia="en-US"/>
        </w:rPr>
        <w:t xml:space="preserve">no. </w:t>
      </w:r>
      <w:r>
        <w:rPr>
          <w:lang w:eastAsia="en-US"/>
        </w:rPr>
        <w:t xml:space="preserve">17. Landholders breaching this local law </w:t>
      </w:r>
      <w:r w:rsidR="00FB5CCC">
        <w:rPr>
          <w:lang w:eastAsia="en-US"/>
        </w:rPr>
        <w:t xml:space="preserve">by uncontrolled </w:t>
      </w:r>
      <w:r w:rsidR="00CB72A3">
        <w:rPr>
          <w:lang w:eastAsia="en-US"/>
        </w:rPr>
        <w:t xml:space="preserve">weed infestations </w:t>
      </w:r>
      <w:r>
        <w:rPr>
          <w:lang w:eastAsia="en-US"/>
        </w:rPr>
        <w:t xml:space="preserve">will receive notification enforcing the removal of these weeds. </w:t>
      </w:r>
    </w:p>
    <w:p w14:paraId="28C07B0D" w14:textId="77777777" w:rsidR="00CB5FD3" w:rsidRDefault="00CB5FD3" w:rsidP="00CB5FD3">
      <w:pPr>
        <w:rPr>
          <w:lang w:eastAsia="en-US"/>
        </w:rPr>
      </w:pPr>
    </w:p>
    <w:p w14:paraId="6A27FB24" w14:textId="2C9340F0" w:rsidR="00CB5FD3" w:rsidRDefault="00CB5FD3" w:rsidP="00CB5FD3">
      <w:pPr>
        <w:rPr>
          <w:lang w:eastAsia="en-US"/>
        </w:rPr>
      </w:pPr>
      <w:r>
        <w:rPr>
          <w:lang w:eastAsia="en-US"/>
        </w:rPr>
        <w:t xml:space="preserve">Although </w:t>
      </w:r>
      <w:r w:rsidR="00FB5CCC">
        <w:rPr>
          <w:lang w:eastAsia="en-US"/>
        </w:rPr>
        <w:t xml:space="preserve">the Victorian Government provides </w:t>
      </w:r>
      <w:r>
        <w:rPr>
          <w:lang w:eastAsia="en-US"/>
        </w:rPr>
        <w:t xml:space="preserve">some level of support to assist in weed enforcement for large properties, this is limited and has considerably reduced over time. As a result, the challenge exists to ensure landholders meet their legislated requirements to control noxious weeds on their land through </w:t>
      </w:r>
      <w:r w:rsidR="00FB5CCC">
        <w:rPr>
          <w:lang w:eastAsia="en-US"/>
        </w:rPr>
        <w:t>Council</w:t>
      </w:r>
      <w:r>
        <w:rPr>
          <w:lang w:eastAsia="en-US"/>
        </w:rPr>
        <w:t xml:space="preserve">’s Local Law </w:t>
      </w:r>
      <w:r w:rsidR="00D07C23">
        <w:rPr>
          <w:lang w:eastAsia="en-US"/>
        </w:rPr>
        <w:t xml:space="preserve">no. </w:t>
      </w:r>
      <w:r>
        <w:rPr>
          <w:lang w:eastAsia="en-US"/>
        </w:rPr>
        <w:t>17.</w:t>
      </w:r>
    </w:p>
    <w:p w14:paraId="4B07C767" w14:textId="77777777" w:rsidR="00CB5FD3" w:rsidRDefault="00CB5FD3" w:rsidP="00CB5FD3">
      <w:pPr>
        <w:rPr>
          <w:lang w:eastAsia="en-US"/>
        </w:rPr>
      </w:pPr>
    </w:p>
    <w:p w14:paraId="316F0A71" w14:textId="77777777" w:rsidR="00763DD5" w:rsidRDefault="00763DD5" w:rsidP="00763DD5">
      <w:pPr>
        <w:pStyle w:val="Heading2"/>
      </w:pPr>
      <w:bookmarkStart w:id="16" w:name="_Toc9494618"/>
      <w:r>
        <w:t>Statutory planning</w:t>
      </w:r>
      <w:bookmarkEnd w:id="16"/>
    </w:p>
    <w:p w14:paraId="738206D6" w14:textId="3C2C8907" w:rsidR="00CB5FD3" w:rsidRDefault="00CB5FD3" w:rsidP="00CB5FD3">
      <w:pPr>
        <w:rPr>
          <w:lang w:eastAsia="en-US"/>
        </w:rPr>
      </w:pPr>
      <w:r>
        <w:rPr>
          <w:lang w:eastAsia="en-US"/>
        </w:rPr>
        <w:t>Statutory planning provides an essential framework for future sustainable development and can play a significant role in weed management</w:t>
      </w:r>
      <w:r w:rsidR="000E4DCB">
        <w:rPr>
          <w:lang w:eastAsia="en-US"/>
        </w:rPr>
        <w:t>,</w:t>
      </w:r>
      <w:r>
        <w:rPr>
          <w:lang w:eastAsia="en-US"/>
        </w:rPr>
        <w:t xml:space="preserve"> especially when land </w:t>
      </w:r>
      <w:proofErr w:type="gramStart"/>
      <w:r>
        <w:rPr>
          <w:lang w:eastAsia="en-US"/>
        </w:rPr>
        <w:t>is being developed</w:t>
      </w:r>
      <w:proofErr w:type="gramEnd"/>
      <w:r>
        <w:rPr>
          <w:lang w:eastAsia="en-US"/>
        </w:rPr>
        <w:t xml:space="preserve">. The planning scheme sets out policies for the use, development and protection of land, providing Council with opportunities for influencing vegetation management on private land. </w:t>
      </w:r>
    </w:p>
    <w:p w14:paraId="64656008" w14:textId="77777777" w:rsidR="00CB5FD3" w:rsidRDefault="00CB5FD3" w:rsidP="00CB5FD3">
      <w:pPr>
        <w:rPr>
          <w:lang w:eastAsia="en-US"/>
        </w:rPr>
      </w:pPr>
    </w:p>
    <w:p w14:paraId="5E4D2A4A" w14:textId="5FD64307" w:rsidR="00CB5FD3" w:rsidRDefault="00CB5FD3" w:rsidP="00CB5FD3">
      <w:pPr>
        <w:rPr>
          <w:lang w:eastAsia="en-US"/>
        </w:rPr>
      </w:pPr>
      <w:r>
        <w:rPr>
          <w:lang w:eastAsia="en-US"/>
        </w:rPr>
        <w:t>It is important to note that while planning regulations can assist in the management of weeds, they can also hinder this process. Certain overlays and regulations placed on land may restrict the ability of landholders to remove or control weeds. Such limitations, including erosion control, heritage and community values, habitat protection and infrastructure damage, recognise that in certain situations the removal of weeds ma</w:t>
      </w:r>
      <w:r w:rsidR="00D07C23">
        <w:rPr>
          <w:lang w:eastAsia="en-US"/>
        </w:rPr>
        <w:t>y</w:t>
      </w:r>
      <w:r>
        <w:rPr>
          <w:lang w:eastAsia="en-US"/>
        </w:rPr>
        <w:t xml:space="preserve"> be detrimental. To assist this, </w:t>
      </w:r>
      <w:r w:rsidR="00D07C23">
        <w:rPr>
          <w:lang w:eastAsia="en-US"/>
        </w:rPr>
        <w:t>Council</w:t>
      </w:r>
      <w:r>
        <w:rPr>
          <w:lang w:eastAsia="en-US"/>
        </w:rPr>
        <w:t xml:space="preserve"> has put an exemption in place for the need to apply for a permit to remove high threat weed species. </w:t>
      </w:r>
    </w:p>
    <w:p w14:paraId="546C800D" w14:textId="77777777" w:rsidR="00CB5FD3" w:rsidRDefault="00CB5FD3" w:rsidP="00CB5FD3">
      <w:pPr>
        <w:rPr>
          <w:lang w:eastAsia="en-US"/>
        </w:rPr>
      </w:pPr>
    </w:p>
    <w:p w14:paraId="515C3E1C" w14:textId="2E917B72" w:rsidR="00CB5FD3" w:rsidRDefault="00CB5FD3" w:rsidP="00CB5FD3">
      <w:pPr>
        <w:rPr>
          <w:lang w:eastAsia="en-US"/>
        </w:rPr>
      </w:pPr>
      <w:r>
        <w:rPr>
          <w:lang w:eastAsia="en-US"/>
        </w:rPr>
        <w:t>Appendix C</w:t>
      </w:r>
      <w:r w:rsidR="00F60648">
        <w:rPr>
          <w:lang w:eastAsia="en-US"/>
        </w:rPr>
        <w:t xml:space="preserve"> lists l</w:t>
      </w:r>
      <w:r>
        <w:rPr>
          <w:lang w:eastAsia="en-US"/>
        </w:rPr>
        <w:t>ocally significant weeds to Cardinia</w:t>
      </w:r>
      <w:r w:rsidR="00F60648">
        <w:rPr>
          <w:lang w:eastAsia="en-US"/>
        </w:rPr>
        <w:t xml:space="preserve"> Shire, which </w:t>
      </w:r>
      <w:r>
        <w:rPr>
          <w:lang w:eastAsia="en-US"/>
        </w:rPr>
        <w:t xml:space="preserve">consists primarily of environmental weeds but includes a number of problematic noxious weeds found in </w:t>
      </w:r>
      <w:r w:rsidR="00F60648">
        <w:rPr>
          <w:lang w:eastAsia="en-US"/>
        </w:rPr>
        <w:t>the</w:t>
      </w:r>
      <w:r>
        <w:rPr>
          <w:lang w:eastAsia="en-US"/>
        </w:rPr>
        <w:t xml:space="preserve"> </w:t>
      </w:r>
      <w:r w:rsidR="000E4DCB">
        <w:rPr>
          <w:lang w:eastAsia="en-US"/>
        </w:rPr>
        <w:t>s</w:t>
      </w:r>
      <w:r>
        <w:rPr>
          <w:lang w:eastAsia="en-US"/>
        </w:rPr>
        <w:t xml:space="preserve">hire. The list </w:t>
      </w:r>
      <w:proofErr w:type="gramStart"/>
      <w:r>
        <w:rPr>
          <w:lang w:eastAsia="en-US"/>
        </w:rPr>
        <w:t>is incorporated</w:t>
      </w:r>
      <w:proofErr w:type="gramEnd"/>
      <w:r>
        <w:rPr>
          <w:lang w:eastAsia="en-US"/>
        </w:rPr>
        <w:t xml:space="preserve"> in </w:t>
      </w:r>
      <w:r w:rsidR="00D07C23">
        <w:rPr>
          <w:lang w:eastAsia="en-US"/>
        </w:rPr>
        <w:t xml:space="preserve">the planning scheme under </w:t>
      </w:r>
      <w:r>
        <w:rPr>
          <w:lang w:eastAsia="en-US"/>
        </w:rPr>
        <w:t xml:space="preserve">nine schedules within three overlays. </w:t>
      </w:r>
    </w:p>
    <w:p w14:paraId="08F619E6" w14:textId="77777777" w:rsidR="00CB5FD3" w:rsidRDefault="00CB5FD3" w:rsidP="00CB5FD3">
      <w:pPr>
        <w:rPr>
          <w:lang w:eastAsia="en-US"/>
        </w:rPr>
      </w:pPr>
    </w:p>
    <w:p w14:paraId="0BF06FD7" w14:textId="6136363D" w:rsidR="00763DD5" w:rsidRDefault="00CB5FD3" w:rsidP="00CB5FD3">
      <w:pPr>
        <w:rPr>
          <w:lang w:eastAsia="en-US"/>
        </w:rPr>
      </w:pPr>
      <w:r>
        <w:rPr>
          <w:lang w:eastAsia="en-US"/>
        </w:rPr>
        <w:t xml:space="preserve">The inclusion of this list in the </w:t>
      </w:r>
      <w:r w:rsidR="00D07C23">
        <w:rPr>
          <w:lang w:eastAsia="en-US"/>
        </w:rPr>
        <w:t xml:space="preserve">planning scheme schedules </w:t>
      </w:r>
      <w:r w:rsidR="000E4DCB">
        <w:rPr>
          <w:lang w:eastAsia="en-US"/>
        </w:rPr>
        <w:t xml:space="preserve">helps with </w:t>
      </w:r>
      <w:r>
        <w:rPr>
          <w:lang w:eastAsia="en-US"/>
        </w:rPr>
        <w:t xml:space="preserve">public education and can provide a framework for enforcement under the </w:t>
      </w:r>
      <w:r w:rsidRPr="00D07C23">
        <w:rPr>
          <w:i/>
          <w:lang w:eastAsia="en-US"/>
        </w:rPr>
        <w:t>Planning and Environment Act (1987)</w:t>
      </w:r>
      <w:r>
        <w:rPr>
          <w:lang w:eastAsia="en-US"/>
        </w:rPr>
        <w:t>.</w:t>
      </w:r>
    </w:p>
    <w:p w14:paraId="21FF35F7" w14:textId="77777777" w:rsidR="00763DD5" w:rsidRDefault="00763DD5" w:rsidP="00763DD5">
      <w:pPr>
        <w:pStyle w:val="Heading3"/>
      </w:pPr>
      <w:r>
        <w:t>Planning permits</w:t>
      </w:r>
    </w:p>
    <w:p w14:paraId="1477BC99" w14:textId="45FE1744" w:rsidR="00CB5FD3" w:rsidRDefault="00CB5FD3" w:rsidP="00CB5FD3">
      <w:pPr>
        <w:rPr>
          <w:lang w:eastAsia="en-US"/>
        </w:rPr>
      </w:pPr>
      <w:r>
        <w:rPr>
          <w:lang w:eastAsia="en-US"/>
        </w:rPr>
        <w:t xml:space="preserve">Planning permit conditions provide Council with a valuable tool to educate landowners and enforce environmentally responsible behaviour. While the use of planning permit conditions is limited to cases of new land use and development, it provides Council with an important method of protecting and/or improving remaining biodiversity assets. Permit conditions often used include avoiding the planting of weeds, </w:t>
      </w:r>
      <w:r w:rsidR="003B4F1B">
        <w:rPr>
          <w:lang w:eastAsia="en-US"/>
        </w:rPr>
        <w:t>the control of existing weeds,</w:t>
      </w:r>
      <w:r w:rsidR="001362A6">
        <w:rPr>
          <w:lang w:eastAsia="en-US"/>
        </w:rPr>
        <w:t xml:space="preserve"> </w:t>
      </w:r>
      <w:r>
        <w:rPr>
          <w:lang w:eastAsia="en-US"/>
        </w:rPr>
        <w:t xml:space="preserve">and for replacement indigenous plants to compensate for vegetation loss to </w:t>
      </w:r>
      <w:proofErr w:type="gramStart"/>
      <w:r>
        <w:rPr>
          <w:lang w:eastAsia="en-US"/>
        </w:rPr>
        <w:t>be sourced</w:t>
      </w:r>
      <w:proofErr w:type="gramEnd"/>
      <w:r>
        <w:rPr>
          <w:lang w:eastAsia="en-US"/>
        </w:rPr>
        <w:t xml:space="preserve"> from indigenous nurseries. </w:t>
      </w:r>
    </w:p>
    <w:p w14:paraId="68B72266" w14:textId="77777777" w:rsidR="00CB5FD3" w:rsidRDefault="00CB5FD3" w:rsidP="00CB5FD3">
      <w:pPr>
        <w:rPr>
          <w:lang w:eastAsia="en-US"/>
        </w:rPr>
      </w:pPr>
    </w:p>
    <w:p w14:paraId="56C61AAC" w14:textId="58F56042" w:rsidR="00763DD5" w:rsidRDefault="00CB5FD3" w:rsidP="00CB5FD3">
      <w:pPr>
        <w:rPr>
          <w:lang w:eastAsia="en-US"/>
        </w:rPr>
      </w:pPr>
      <w:r>
        <w:rPr>
          <w:lang w:eastAsia="en-US"/>
        </w:rPr>
        <w:t xml:space="preserve">Planning conditions </w:t>
      </w:r>
      <w:proofErr w:type="gramStart"/>
      <w:r>
        <w:rPr>
          <w:lang w:eastAsia="en-US"/>
        </w:rPr>
        <w:t>can be applied</w:t>
      </w:r>
      <w:proofErr w:type="gramEnd"/>
      <w:r>
        <w:rPr>
          <w:lang w:eastAsia="en-US"/>
        </w:rPr>
        <w:t xml:space="preserve"> to new high-density residential developments in urban areas that prohibit the use of weeds listed in the </w:t>
      </w:r>
      <w:r w:rsidR="00D07C23">
        <w:rPr>
          <w:lang w:eastAsia="en-US"/>
        </w:rPr>
        <w:t>planning scheme</w:t>
      </w:r>
      <w:r>
        <w:rPr>
          <w:lang w:eastAsia="en-US"/>
        </w:rPr>
        <w:t xml:space="preserve">. This also ensures that </w:t>
      </w:r>
      <w:r w:rsidR="000E4DCB">
        <w:rPr>
          <w:lang w:eastAsia="en-US"/>
        </w:rPr>
        <w:t xml:space="preserve">known or potential weed species </w:t>
      </w:r>
      <w:proofErr w:type="gramStart"/>
      <w:r w:rsidR="000E4DCB">
        <w:rPr>
          <w:lang w:eastAsia="en-US"/>
        </w:rPr>
        <w:t>are not planted</w:t>
      </w:r>
      <w:proofErr w:type="gramEnd"/>
      <w:r w:rsidR="000E4DCB">
        <w:rPr>
          <w:lang w:eastAsia="en-US"/>
        </w:rPr>
        <w:t xml:space="preserve"> in </w:t>
      </w:r>
      <w:r>
        <w:rPr>
          <w:lang w:eastAsia="en-US"/>
        </w:rPr>
        <w:t>urban landsca</w:t>
      </w:r>
      <w:r w:rsidR="00D07C23">
        <w:rPr>
          <w:lang w:eastAsia="en-US"/>
        </w:rPr>
        <w:t xml:space="preserve">pes </w:t>
      </w:r>
      <w:r w:rsidR="000E4DCB">
        <w:rPr>
          <w:lang w:eastAsia="en-US"/>
        </w:rPr>
        <w:t>(</w:t>
      </w:r>
      <w:r w:rsidR="00D07C23">
        <w:rPr>
          <w:lang w:eastAsia="en-US"/>
        </w:rPr>
        <w:t>e.g. s</w:t>
      </w:r>
      <w:r>
        <w:rPr>
          <w:lang w:eastAsia="en-US"/>
        </w:rPr>
        <w:t>treet trees</w:t>
      </w:r>
      <w:r w:rsidR="000E4DCB">
        <w:rPr>
          <w:lang w:eastAsia="en-US"/>
        </w:rPr>
        <w:t>).</w:t>
      </w:r>
    </w:p>
    <w:p w14:paraId="08FA1F71" w14:textId="77777777" w:rsidR="00763DD5" w:rsidRDefault="00763DD5" w:rsidP="00763DD5">
      <w:pPr>
        <w:pStyle w:val="Heading3"/>
      </w:pPr>
      <w:r>
        <w:t>Planning guidelines</w:t>
      </w:r>
    </w:p>
    <w:p w14:paraId="4D87803E" w14:textId="3F96066B" w:rsidR="00CB5FD3" w:rsidRDefault="00CB5FD3" w:rsidP="00CB5FD3">
      <w:pPr>
        <w:rPr>
          <w:lang w:eastAsia="en-US"/>
        </w:rPr>
      </w:pPr>
      <w:r>
        <w:rPr>
          <w:lang w:eastAsia="en-US"/>
        </w:rPr>
        <w:t xml:space="preserve">Landscaping plans submitted to Council as part of a planning application need to </w:t>
      </w:r>
      <w:proofErr w:type="gramStart"/>
      <w:r>
        <w:rPr>
          <w:lang w:eastAsia="en-US"/>
        </w:rPr>
        <w:t>be reviewed</w:t>
      </w:r>
      <w:proofErr w:type="gramEnd"/>
      <w:r>
        <w:rPr>
          <w:lang w:eastAsia="en-US"/>
        </w:rPr>
        <w:t xml:space="preserve"> by Council</w:t>
      </w:r>
      <w:r w:rsidR="000E4DCB">
        <w:rPr>
          <w:lang w:eastAsia="en-US"/>
        </w:rPr>
        <w:t>’s</w:t>
      </w:r>
      <w:r>
        <w:rPr>
          <w:lang w:eastAsia="en-US"/>
        </w:rPr>
        <w:t xml:space="preserve"> </w:t>
      </w:r>
      <w:r w:rsidR="000E4DCB">
        <w:rPr>
          <w:lang w:eastAsia="en-US"/>
        </w:rPr>
        <w:t>l</w:t>
      </w:r>
      <w:r>
        <w:rPr>
          <w:lang w:eastAsia="en-US"/>
        </w:rPr>
        <w:t xml:space="preserve">andscape </w:t>
      </w:r>
      <w:r w:rsidR="000E4DCB">
        <w:rPr>
          <w:lang w:eastAsia="en-US"/>
        </w:rPr>
        <w:t>o</w:t>
      </w:r>
      <w:r>
        <w:rPr>
          <w:lang w:eastAsia="en-US"/>
        </w:rPr>
        <w:t xml:space="preserve">fficer to ensure that no environmental weeds are included on the plant list. This requires Council staff to </w:t>
      </w:r>
      <w:proofErr w:type="gramStart"/>
      <w:r>
        <w:rPr>
          <w:lang w:eastAsia="en-US"/>
        </w:rPr>
        <w:t>cross-check</w:t>
      </w:r>
      <w:proofErr w:type="gramEnd"/>
      <w:r>
        <w:rPr>
          <w:lang w:eastAsia="en-US"/>
        </w:rPr>
        <w:t xml:space="preserve"> plant lists with the weed list in the planning scheme. To improve the process a reference </w:t>
      </w:r>
      <w:proofErr w:type="gramStart"/>
      <w:r>
        <w:rPr>
          <w:lang w:eastAsia="en-US"/>
        </w:rPr>
        <w:t>may be made</w:t>
      </w:r>
      <w:proofErr w:type="gramEnd"/>
      <w:r>
        <w:rPr>
          <w:lang w:eastAsia="en-US"/>
        </w:rPr>
        <w:t xml:space="preserve"> to the </w:t>
      </w:r>
      <w:r w:rsidR="00D07C23">
        <w:rPr>
          <w:lang w:eastAsia="en-US"/>
        </w:rPr>
        <w:t xml:space="preserve">planning scheme weed </w:t>
      </w:r>
      <w:r>
        <w:rPr>
          <w:lang w:eastAsia="en-US"/>
        </w:rPr>
        <w:t xml:space="preserve">list when developers obtain permit applications or seek advice on developments. The onus </w:t>
      </w:r>
      <w:proofErr w:type="gramStart"/>
      <w:r>
        <w:rPr>
          <w:lang w:eastAsia="en-US"/>
        </w:rPr>
        <w:t>is then on the applicant to select suitable landscaping</w:t>
      </w:r>
      <w:proofErr w:type="gramEnd"/>
      <w:r>
        <w:rPr>
          <w:lang w:eastAsia="en-US"/>
        </w:rPr>
        <w:t xml:space="preserve"> plants. </w:t>
      </w:r>
    </w:p>
    <w:p w14:paraId="783F040C" w14:textId="77777777" w:rsidR="00CB5FD3" w:rsidRDefault="00CB5FD3" w:rsidP="00CB5FD3">
      <w:pPr>
        <w:rPr>
          <w:lang w:eastAsia="en-US"/>
        </w:rPr>
      </w:pPr>
    </w:p>
    <w:p w14:paraId="7E94D530" w14:textId="10FB14BC" w:rsidR="00763DD5" w:rsidRDefault="00CB5FD3" w:rsidP="00CB5FD3">
      <w:pPr>
        <w:rPr>
          <w:lang w:eastAsia="en-US"/>
        </w:rPr>
      </w:pPr>
      <w:r>
        <w:rPr>
          <w:lang w:eastAsia="en-US"/>
        </w:rPr>
        <w:t xml:space="preserve">The </w:t>
      </w:r>
      <w:r w:rsidR="00D07C23">
        <w:rPr>
          <w:lang w:eastAsia="en-US"/>
        </w:rPr>
        <w:t>g</w:t>
      </w:r>
      <w:r>
        <w:rPr>
          <w:lang w:eastAsia="en-US"/>
        </w:rPr>
        <w:t>uidelines for the removal, destruction or lopping of native vegetation is a resource that defines avoid</w:t>
      </w:r>
      <w:r w:rsidR="000E4DCB">
        <w:rPr>
          <w:lang w:eastAsia="en-US"/>
        </w:rPr>
        <w:t>ance</w:t>
      </w:r>
      <w:r>
        <w:rPr>
          <w:lang w:eastAsia="en-US"/>
        </w:rPr>
        <w:t>, minimis</w:t>
      </w:r>
      <w:r w:rsidR="000E4DCB">
        <w:rPr>
          <w:lang w:eastAsia="en-US"/>
        </w:rPr>
        <w:t>ing</w:t>
      </w:r>
      <w:r>
        <w:rPr>
          <w:lang w:eastAsia="en-US"/>
        </w:rPr>
        <w:t xml:space="preserve"> and offset principals for planning applicants that include native vegetation removal. These guidelines and supporting documentation are publicly available on the </w:t>
      </w:r>
      <w:r w:rsidR="00D07C23">
        <w:rPr>
          <w:lang w:eastAsia="en-US"/>
        </w:rPr>
        <w:t>DELWP</w:t>
      </w:r>
      <w:r>
        <w:rPr>
          <w:lang w:eastAsia="en-US"/>
        </w:rPr>
        <w:t xml:space="preserve"> website.</w:t>
      </w:r>
    </w:p>
    <w:p w14:paraId="2EC399E9" w14:textId="77777777" w:rsidR="00763DD5" w:rsidRDefault="00763DD5">
      <w:pPr>
        <w:rPr>
          <w:lang w:eastAsia="en-US"/>
        </w:rPr>
      </w:pPr>
      <w:r>
        <w:rPr>
          <w:lang w:eastAsia="en-US"/>
        </w:rPr>
        <w:br w:type="page"/>
      </w:r>
    </w:p>
    <w:p w14:paraId="20F442B5" w14:textId="77777777" w:rsidR="00763DD5" w:rsidRDefault="00763DD5" w:rsidP="00763DD5">
      <w:pPr>
        <w:pStyle w:val="Heading1"/>
      </w:pPr>
      <w:bookmarkStart w:id="17" w:name="_Toc9494619"/>
      <w:r>
        <w:lastRenderedPageBreak/>
        <w:t>Monitoring and review</w:t>
      </w:r>
      <w:bookmarkEnd w:id="17"/>
    </w:p>
    <w:p w14:paraId="32579C97" w14:textId="794EB25F" w:rsidR="00CB5FD3" w:rsidRDefault="00CB5FD3" w:rsidP="00CB5FD3">
      <w:pPr>
        <w:rPr>
          <w:lang w:eastAsia="en-US"/>
        </w:rPr>
      </w:pPr>
      <w:r>
        <w:rPr>
          <w:lang w:eastAsia="en-US"/>
        </w:rPr>
        <w:t xml:space="preserve">To help understand whether </w:t>
      </w:r>
      <w:r w:rsidR="00D07C23">
        <w:rPr>
          <w:lang w:eastAsia="en-US"/>
        </w:rPr>
        <w:t>C</w:t>
      </w:r>
      <w:r>
        <w:rPr>
          <w:lang w:eastAsia="en-US"/>
        </w:rPr>
        <w:t xml:space="preserve">ouncil’s investment in </w:t>
      </w:r>
      <w:r w:rsidR="00D07C23">
        <w:rPr>
          <w:lang w:eastAsia="en-US"/>
        </w:rPr>
        <w:t>weed</w:t>
      </w:r>
      <w:r>
        <w:rPr>
          <w:lang w:eastAsia="en-US"/>
        </w:rPr>
        <w:t xml:space="preserve"> programs </w:t>
      </w:r>
      <w:r w:rsidR="00C6594C">
        <w:rPr>
          <w:lang w:eastAsia="en-US"/>
        </w:rPr>
        <w:t xml:space="preserve">is </w:t>
      </w:r>
      <w:r>
        <w:rPr>
          <w:lang w:eastAsia="en-US"/>
        </w:rPr>
        <w:t xml:space="preserve">achieving planned outcomes, the design of </w:t>
      </w:r>
      <w:r w:rsidR="00D07C23">
        <w:rPr>
          <w:lang w:eastAsia="en-US"/>
        </w:rPr>
        <w:t>weed</w:t>
      </w:r>
      <w:r>
        <w:rPr>
          <w:lang w:eastAsia="en-US"/>
        </w:rPr>
        <w:t xml:space="preserve"> management programs integrates monitoring and evaluation activities from the outset. Program review </w:t>
      </w:r>
      <w:proofErr w:type="gramStart"/>
      <w:r>
        <w:rPr>
          <w:lang w:eastAsia="en-US"/>
        </w:rPr>
        <w:t>can then be based</w:t>
      </w:r>
      <w:proofErr w:type="gramEnd"/>
      <w:r>
        <w:rPr>
          <w:lang w:eastAsia="en-US"/>
        </w:rPr>
        <w:t xml:space="preserve"> on the outcomes of this monitoring, thereby assisting in making better strategic decisions for long</w:t>
      </w:r>
      <w:r w:rsidR="00C6594C">
        <w:rPr>
          <w:lang w:eastAsia="en-US"/>
        </w:rPr>
        <w:t>-</w:t>
      </w:r>
      <w:r>
        <w:rPr>
          <w:lang w:eastAsia="en-US"/>
        </w:rPr>
        <w:t>term weed management.</w:t>
      </w:r>
    </w:p>
    <w:p w14:paraId="49A46FFE" w14:textId="77777777" w:rsidR="00CB5FD3" w:rsidRDefault="00CB5FD3" w:rsidP="00CB5FD3">
      <w:pPr>
        <w:rPr>
          <w:lang w:eastAsia="en-US"/>
        </w:rPr>
      </w:pPr>
    </w:p>
    <w:p w14:paraId="55AFE308" w14:textId="2246D47F" w:rsidR="00674BF7" w:rsidRDefault="00CB5FD3" w:rsidP="00CB5FD3">
      <w:pPr>
        <w:rPr>
          <w:lang w:eastAsia="en-US"/>
        </w:rPr>
      </w:pPr>
      <w:r>
        <w:rPr>
          <w:lang w:eastAsia="en-US"/>
        </w:rPr>
        <w:t>This can be done through the cycle of monitoring, evaluation, reporting and improvement (MERI)</w:t>
      </w:r>
      <w:r w:rsidR="00D07C23">
        <w:rPr>
          <w:lang w:eastAsia="en-US"/>
        </w:rPr>
        <w:t>, as illustrated in Figure2</w:t>
      </w:r>
      <w:r>
        <w:rPr>
          <w:lang w:eastAsia="en-US"/>
        </w:rPr>
        <w:t xml:space="preserve">, which is a simple concept developed by the </w:t>
      </w:r>
      <w:r w:rsidR="00D07C23">
        <w:rPr>
          <w:lang w:eastAsia="en-US"/>
        </w:rPr>
        <w:t>Victorian Government</w:t>
      </w:r>
      <w:r>
        <w:rPr>
          <w:lang w:eastAsia="en-US"/>
        </w:rPr>
        <w:t xml:space="preserve"> which</w:t>
      </w:r>
      <w:r w:rsidR="00C6594C">
        <w:rPr>
          <w:lang w:eastAsia="en-US"/>
        </w:rPr>
        <w:t>,</w:t>
      </w:r>
      <w:r>
        <w:rPr>
          <w:lang w:eastAsia="en-US"/>
        </w:rPr>
        <w:t xml:space="preserve"> when applied, helps us understand what is being achieved and identify possible improvements for projects and programs.</w:t>
      </w:r>
    </w:p>
    <w:p w14:paraId="62D5A064" w14:textId="77777777" w:rsidR="00CB5FD3" w:rsidRDefault="00CB5FD3" w:rsidP="00763DD5">
      <w:pPr>
        <w:rPr>
          <w:lang w:eastAsia="en-US"/>
        </w:rPr>
      </w:pPr>
    </w:p>
    <w:p w14:paraId="57A59C78" w14:textId="1FAEF194" w:rsidR="00674BF7" w:rsidRDefault="00C11B81" w:rsidP="00C11B81">
      <w:pPr>
        <w:pStyle w:val="Figureheading"/>
        <w:rPr>
          <w:lang w:eastAsia="en-US"/>
        </w:rPr>
      </w:pPr>
      <w:bookmarkStart w:id="18" w:name="_Toc5104068"/>
      <w:r>
        <w:rPr>
          <w:lang w:eastAsia="en-US"/>
        </w:rPr>
        <w:t xml:space="preserve">The </w:t>
      </w:r>
      <w:r w:rsidR="005F3376">
        <w:rPr>
          <w:lang w:eastAsia="en-US"/>
        </w:rPr>
        <w:t>M</w:t>
      </w:r>
      <w:r>
        <w:rPr>
          <w:lang w:eastAsia="en-US"/>
        </w:rPr>
        <w:t xml:space="preserve">onitoring, </w:t>
      </w:r>
      <w:r w:rsidR="005F3376">
        <w:rPr>
          <w:lang w:eastAsia="en-US"/>
        </w:rPr>
        <w:t>E</w:t>
      </w:r>
      <w:r>
        <w:rPr>
          <w:lang w:eastAsia="en-US"/>
        </w:rPr>
        <w:t xml:space="preserve">valuation, </w:t>
      </w:r>
      <w:r w:rsidR="005F3376">
        <w:rPr>
          <w:lang w:eastAsia="en-US"/>
        </w:rPr>
        <w:t>R</w:t>
      </w:r>
      <w:r>
        <w:rPr>
          <w:lang w:eastAsia="en-US"/>
        </w:rPr>
        <w:t xml:space="preserve">eporting, </w:t>
      </w:r>
      <w:r w:rsidR="005F3376">
        <w:rPr>
          <w:lang w:eastAsia="en-US"/>
        </w:rPr>
        <w:t>I</w:t>
      </w:r>
      <w:r>
        <w:rPr>
          <w:lang w:eastAsia="en-US"/>
        </w:rPr>
        <w:t>mprovement (MERI) cycle</w:t>
      </w:r>
      <w:bookmarkEnd w:id="18"/>
    </w:p>
    <w:p w14:paraId="07709D63" w14:textId="77777777" w:rsidR="00674BF7" w:rsidRDefault="00674BF7" w:rsidP="00763DD5">
      <w:pPr>
        <w:rPr>
          <w:lang w:eastAsia="en-US"/>
        </w:rPr>
      </w:pPr>
      <w:r>
        <w:rPr>
          <w:noProof/>
        </w:rPr>
        <w:drawing>
          <wp:inline distT="0" distB="0" distL="0" distR="0" wp14:anchorId="20BFBFB8" wp14:editId="772AA8CB">
            <wp:extent cx="5772150" cy="37909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65280C3" w14:textId="77777777" w:rsidR="00674BF7" w:rsidRDefault="00674BF7" w:rsidP="00763DD5">
      <w:pPr>
        <w:rPr>
          <w:lang w:eastAsia="en-US"/>
        </w:rPr>
      </w:pPr>
    </w:p>
    <w:p w14:paraId="18E3760C" w14:textId="191A8B41" w:rsidR="00EB4CE2" w:rsidRDefault="00EB4CE2" w:rsidP="00EB4CE2">
      <w:pPr>
        <w:rPr>
          <w:lang w:eastAsia="en-US"/>
        </w:rPr>
      </w:pPr>
      <w:r>
        <w:rPr>
          <w:lang w:eastAsia="en-US"/>
        </w:rPr>
        <w:t xml:space="preserve">The use of GIS data capture of weed occurrences across the shire provides a real time snapshot of the extent, type and locations of weed populations, and is an effective dataset to base program planning and monitoring </w:t>
      </w:r>
      <w:proofErr w:type="gramStart"/>
      <w:r>
        <w:rPr>
          <w:lang w:eastAsia="en-US"/>
        </w:rPr>
        <w:t>against</w:t>
      </w:r>
      <w:proofErr w:type="gramEnd"/>
      <w:r>
        <w:rPr>
          <w:lang w:eastAsia="en-US"/>
        </w:rPr>
        <w:t xml:space="preserve">. </w:t>
      </w:r>
    </w:p>
    <w:p w14:paraId="2A5CF0EA" w14:textId="77777777" w:rsidR="00EB4CE2" w:rsidRDefault="00EB4CE2" w:rsidP="00EB4CE2">
      <w:pPr>
        <w:rPr>
          <w:lang w:eastAsia="en-US"/>
        </w:rPr>
      </w:pPr>
    </w:p>
    <w:p w14:paraId="2622693F" w14:textId="0A2C3C4F" w:rsidR="00674BF7" w:rsidRDefault="00EB4CE2" w:rsidP="00EB4CE2">
      <w:pPr>
        <w:rPr>
          <w:lang w:eastAsia="en-US"/>
        </w:rPr>
      </w:pPr>
      <w:r>
        <w:rPr>
          <w:lang w:eastAsia="en-US"/>
        </w:rPr>
        <w:t xml:space="preserve">Progress of the actions in </w:t>
      </w:r>
      <w:r w:rsidR="00D07C23">
        <w:rPr>
          <w:lang w:eastAsia="en-US"/>
        </w:rPr>
        <w:t>this s</w:t>
      </w:r>
      <w:r>
        <w:rPr>
          <w:lang w:eastAsia="en-US"/>
        </w:rPr>
        <w:t xml:space="preserve">trategy </w:t>
      </w:r>
      <w:proofErr w:type="gramStart"/>
      <w:r>
        <w:rPr>
          <w:lang w:eastAsia="en-US"/>
        </w:rPr>
        <w:t>will be reviewed</w:t>
      </w:r>
      <w:proofErr w:type="gramEnd"/>
      <w:r>
        <w:rPr>
          <w:lang w:eastAsia="en-US"/>
        </w:rPr>
        <w:t xml:space="preserve"> in 2024. A more detail</w:t>
      </w:r>
      <w:r w:rsidR="00C6594C">
        <w:rPr>
          <w:lang w:eastAsia="en-US"/>
        </w:rPr>
        <w:t>ed</w:t>
      </w:r>
      <w:r>
        <w:rPr>
          <w:lang w:eastAsia="en-US"/>
        </w:rPr>
        <w:t xml:space="preserve"> review of the entire strategy</w:t>
      </w:r>
      <w:r w:rsidR="00C6594C">
        <w:rPr>
          <w:lang w:eastAsia="en-US"/>
        </w:rPr>
        <w:t>,</w:t>
      </w:r>
      <w:r>
        <w:rPr>
          <w:lang w:eastAsia="en-US"/>
        </w:rPr>
        <w:t xml:space="preserve"> including progress towards the objectives outlined under each of the three goals</w:t>
      </w:r>
      <w:r w:rsidR="00C6594C">
        <w:rPr>
          <w:lang w:eastAsia="en-US"/>
        </w:rPr>
        <w:t>,</w:t>
      </w:r>
      <w:r>
        <w:rPr>
          <w:lang w:eastAsia="en-US"/>
        </w:rPr>
        <w:t xml:space="preserve"> will take place after its conclusion in 2029.</w:t>
      </w:r>
    </w:p>
    <w:p w14:paraId="112C5667" w14:textId="77777777" w:rsidR="00674BF7" w:rsidRDefault="00674BF7">
      <w:pPr>
        <w:rPr>
          <w:lang w:eastAsia="en-US"/>
        </w:rPr>
      </w:pPr>
      <w:r>
        <w:rPr>
          <w:lang w:eastAsia="en-US"/>
        </w:rPr>
        <w:br w:type="page"/>
      </w:r>
    </w:p>
    <w:p w14:paraId="6CFB6FF4" w14:textId="77777777" w:rsidR="00674BF7" w:rsidRDefault="00674BF7" w:rsidP="00674BF7">
      <w:pPr>
        <w:pStyle w:val="Heading1"/>
      </w:pPr>
      <w:bookmarkStart w:id="19" w:name="_Toc9494620"/>
      <w:r>
        <w:lastRenderedPageBreak/>
        <w:t>References</w:t>
      </w:r>
      <w:bookmarkEnd w:id="19"/>
    </w:p>
    <w:p w14:paraId="07BFA3E4" w14:textId="7116AEE7" w:rsidR="00EB4CE2" w:rsidRPr="00EB4CE2" w:rsidRDefault="00EB4CE2" w:rsidP="00EB4CE2">
      <w:pPr>
        <w:rPr>
          <w:i/>
          <w:lang w:eastAsia="en-US"/>
        </w:rPr>
      </w:pPr>
      <w:r w:rsidRPr="00EB4CE2">
        <w:rPr>
          <w:i/>
          <w:lang w:eastAsia="en-US"/>
        </w:rPr>
        <w:t>Cardinia Shire Council Plan (2018–22)</w:t>
      </w:r>
    </w:p>
    <w:p w14:paraId="0E40CD88" w14:textId="77777777" w:rsidR="00EB4CE2" w:rsidRDefault="00EB4CE2" w:rsidP="00EB4CE2">
      <w:pPr>
        <w:rPr>
          <w:lang w:eastAsia="en-US"/>
        </w:rPr>
      </w:pPr>
    </w:p>
    <w:p w14:paraId="5DFF1DFE" w14:textId="58EF22B5" w:rsidR="00EB4CE2" w:rsidRPr="00EB4CE2" w:rsidRDefault="00EB4CE2" w:rsidP="00EB4CE2">
      <w:pPr>
        <w:rPr>
          <w:i/>
          <w:lang w:eastAsia="en-US"/>
        </w:rPr>
      </w:pPr>
      <w:r w:rsidRPr="00EB4CE2">
        <w:rPr>
          <w:i/>
          <w:lang w:eastAsia="en-US"/>
        </w:rPr>
        <w:t>Sustainable Environment Policy (2018–28)</w:t>
      </w:r>
    </w:p>
    <w:p w14:paraId="5AB2F14E" w14:textId="77777777" w:rsidR="00EB4CE2" w:rsidRDefault="00EB4CE2" w:rsidP="00EB4CE2">
      <w:pPr>
        <w:rPr>
          <w:lang w:eastAsia="en-US"/>
        </w:rPr>
      </w:pPr>
    </w:p>
    <w:p w14:paraId="1F2E9402" w14:textId="27FEA2EC" w:rsidR="00EB4CE2" w:rsidRPr="00EB4CE2" w:rsidRDefault="00EB4CE2" w:rsidP="00EB4CE2">
      <w:pPr>
        <w:rPr>
          <w:i/>
          <w:lang w:eastAsia="en-US"/>
        </w:rPr>
      </w:pPr>
      <w:r w:rsidRPr="00EB4CE2">
        <w:rPr>
          <w:i/>
          <w:lang w:eastAsia="en-US"/>
        </w:rPr>
        <w:t>Biodiversity Conservation Strategy (2019–29)</w:t>
      </w:r>
    </w:p>
    <w:p w14:paraId="0430EC7E" w14:textId="77777777" w:rsidR="00EB4CE2" w:rsidRDefault="00EB4CE2" w:rsidP="00EB4CE2">
      <w:pPr>
        <w:rPr>
          <w:lang w:eastAsia="en-US"/>
        </w:rPr>
      </w:pPr>
    </w:p>
    <w:p w14:paraId="58F0D86F" w14:textId="65EACAFD" w:rsidR="00EB4CE2" w:rsidRPr="00EB4CE2" w:rsidRDefault="00EB4CE2" w:rsidP="00EB4CE2">
      <w:pPr>
        <w:rPr>
          <w:i/>
          <w:lang w:eastAsia="en-US"/>
        </w:rPr>
      </w:pPr>
      <w:r w:rsidRPr="00EB4CE2">
        <w:rPr>
          <w:i/>
          <w:lang w:eastAsia="en-US"/>
        </w:rPr>
        <w:t>Cardinia Shire Liveability Plan (2017–29)</w:t>
      </w:r>
    </w:p>
    <w:p w14:paraId="22DF8198" w14:textId="77777777" w:rsidR="00EB4CE2" w:rsidRDefault="00EB4CE2" w:rsidP="00EB4CE2">
      <w:pPr>
        <w:rPr>
          <w:lang w:eastAsia="en-US"/>
        </w:rPr>
      </w:pPr>
    </w:p>
    <w:p w14:paraId="2AABEDA5" w14:textId="737B761D" w:rsidR="00EB4CE2" w:rsidRDefault="00EB4CE2" w:rsidP="00EB4CE2">
      <w:pPr>
        <w:rPr>
          <w:lang w:eastAsia="en-US"/>
        </w:rPr>
      </w:pPr>
      <w:r>
        <w:rPr>
          <w:lang w:eastAsia="en-US"/>
        </w:rPr>
        <w:t xml:space="preserve">Context (2010) </w:t>
      </w:r>
      <w:r w:rsidRPr="00EB4CE2">
        <w:rPr>
          <w:i/>
          <w:lang w:eastAsia="en-US"/>
        </w:rPr>
        <w:t>Summary of Community Capacity Assessment: Conservation Groups and Organisations in three focus areas</w:t>
      </w:r>
      <w:r>
        <w:rPr>
          <w:lang w:eastAsia="en-US"/>
        </w:rPr>
        <w:t>. Final report, prepared for Australia Naturally Alliance.</w:t>
      </w:r>
    </w:p>
    <w:p w14:paraId="626F24D4" w14:textId="77777777" w:rsidR="00EB4CE2" w:rsidRDefault="00EB4CE2" w:rsidP="00EB4CE2">
      <w:pPr>
        <w:rPr>
          <w:lang w:eastAsia="en-US"/>
        </w:rPr>
      </w:pPr>
    </w:p>
    <w:p w14:paraId="20C8AC2F" w14:textId="5CE4C13D" w:rsidR="00EB4CE2" w:rsidRDefault="00EB4CE2" w:rsidP="00EB4CE2">
      <w:pPr>
        <w:rPr>
          <w:lang w:eastAsia="en-US"/>
        </w:rPr>
      </w:pPr>
      <w:r>
        <w:rPr>
          <w:lang w:eastAsia="en-US"/>
        </w:rPr>
        <w:t xml:space="preserve">Curtis, A. and Sample, R. (2010) </w:t>
      </w:r>
      <w:r w:rsidRPr="00EB4CE2">
        <w:rPr>
          <w:i/>
          <w:lang w:eastAsia="en-US"/>
        </w:rPr>
        <w:t>CBNRM in Victoria: contributing to dialogue, learning and action</w:t>
      </w:r>
      <w:r>
        <w:rPr>
          <w:lang w:eastAsia="en-US"/>
        </w:rPr>
        <w:t>. A report to the Victorian department of Sustainability and Environment. Charles Sturt University.</w:t>
      </w:r>
    </w:p>
    <w:p w14:paraId="4ED63466" w14:textId="77777777" w:rsidR="00EB4CE2" w:rsidRDefault="00EB4CE2" w:rsidP="00EB4CE2">
      <w:pPr>
        <w:rPr>
          <w:lang w:eastAsia="en-US"/>
        </w:rPr>
      </w:pPr>
    </w:p>
    <w:p w14:paraId="4D82475D" w14:textId="0AA514D5" w:rsidR="00EB4CE2" w:rsidRDefault="00EB4CE2" w:rsidP="00EB4CE2">
      <w:pPr>
        <w:rPr>
          <w:lang w:eastAsia="en-US"/>
        </w:rPr>
      </w:pPr>
      <w:r>
        <w:rPr>
          <w:lang w:eastAsia="en-US"/>
        </w:rPr>
        <w:t xml:space="preserve">Agriculture Victoria - </w:t>
      </w:r>
      <w:r w:rsidRPr="00EB4CE2">
        <w:rPr>
          <w:i/>
          <w:lang w:eastAsia="en-US"/>
        </w:rPr>
        <w:t>Invasive Plants and Animals Policy Framework</w:t>
      </w:r>
      <w:r>
        <w:rPr>
          <w:lang w:eastAsia="en-US"/>
        </w:rPr>
        <w:t>. (2012) Melbourne, VIC.</w:t>
      </w:r>
    </w:p>
    <w:p w14:paraId="7A1CF8CE" w14:textId="77777777" w:rsidR="00EB4CE2" w:rsidRDefault="00EB4CE2" w:rsidP="00EB4CE2">
      <w:pPr>
        <w:rPr>
          <w:lang w:eastAsia="en-US"/>
        </w:rPr>
      </w:pPr>
    </w:p>
    <w:p w14:paraId="19F88EC8" w14:textId="4481F757" w:rsidR="00EB4CE2" w:rsidRDefault="00EB4CE2" w:rsidP="00EB4CE2">
      <w:pPr>
        <w:rPr>
          <w:lang w:eastAsia="en-US"/>
        </w:rPr>
      </w:pPr>
      <w:r>
        <w:rPr>
          <w:lang w:eastAsia="en-US"/>
        </w:rPr>
        <w:t xml:space="preserve">Ecologically Sustainable Development Steering Committee (1992). </w:t>
      </w:r>
      <w:r w:rsidRPr="00EB4CE2">
        <w:rPr>
          <w:i/>
          <w:lang w:eastAsia="en-US"/>
        </w:rPr>
        <w:t>National Strategy for Ecologically Sustainable Development (NSESD)</w:t>
      </w:r>
      <w:r>
        <w:rPr>
          <w:lang w:eastAsia="en-US"/>
        </w:rPr>
        <w:t>. Australian Government Department of the Environment and Water Resources, Canberra ACT</w:t>
      </w:r>
    </w:p>
    <w:p w14:paraId="48FA8BDD" w14:textId="77777777" w:rsidR="00EB4CE2" w:rsidRDefault="00EB4CE2" w:rsidP="00EB4CE2">
      <w:pPr>
        <w:rPr>
          <w:lang w:eastAsia="en-US"/>
        </w:rPr>
      </w:pPr>
    </w:p>
    <w:p w14:paraId="6F8A59E2" w14:textId="4ED46D28" w:rsidR="00EB4CE2" w:rsidRDefault="00EB4CE2" w:rsidP="00EB4CE2">
      <w:pPr>
        <w:rPr>
          <w:lang w:eastAsia="en-US"/>
        </w:rPr>
      </w:pPr>
      <w:r>
        <w:rPr>
          <w:lang w:eastAsia="en-US"/>
        </w:rPr>
        <w:t xml:space="preserve">Thompson, J., Alexander, K. and Cooper, R. (2010) </w:t>
      </w:r>
      <w:r w:rsidRPr="00EB4CE2">
        <w:rPr>
          <w:i/>
          <w:lang w:eastAsia="en-US"/>
        </w:rPr>
        <w:t>A comparison of locally based program to inform future neighbourhood weed control programs</w:t>
      </w:r>
      <w:r>
        <w:rPr>
          <w:lang w:eastAsia="en-US"/>
        </w:rPr>
        <w:t>. A Report on Community Behaviour Change Programs prepared for Cardinia Shire Council.</w:t>
      </w:r>
    </w:p>
    <w:p w14:paraId="466C897F" w14:textId="77777777" w:rsidR="00EB4CE2" w:rsidRDefault="00EB4CE2" w:rsidP="00EB4CE2">
      <w:pPr>
        <w:rPr>
          <w:lang w:eastAsia="en-US"/>
        </w:rPr>
      </w:pPr>
    </w:p>
    <w:p w14:paraId="29A71B07" w14:textId="4CE3B18A" w:rsidR="00EB4CE2" w:rsidRPr="00EB4CE2" w:rsidRDefault="00EB4CE2" w:rsidP="00EB4CE2">
      <w:pPr>
        <w:rPr>
          <w:i/>
          <w:lang w:eastAsia="en-US"/>
        </w:rPr>
      </w:pPr>
      <w:r>
        <w:rPr>
          <w:lang w:eastAsia="en-US"/>
        </w:rPr>
        <w:t xml:space="preserve">Port Phillip &amp; Westernport Catchment Management Authority (PPWCMA) (2011) </w:t>
      </w:r>
      <w:r w:rsidRPr="00EB4CE2">
        <w:rPr>
          <w:i/>
          <w:lang w:eastAsia="en-US"/>
        </w:rPr>
        <w:t>Port Phillip and Western Port Invasive Plants and Animals Strategy.</w:t>
      </w:r>
    </w:p>
    <w:p w14:paraId="561EE442" w14:textId="77777777" w:rsidR="00EB4CE2" w:rsidRDefault="00EB4CE2" w:rsidP="00EB4CE2">
      <w:pPr>
        <w:rPr>
          <w:lang w:eastAsia="en-US"/>
        </w:rPr>
      </w:pPr>
    </w:p>
    <w:p w14:paraId="0AC4B2FD" w14:textId="7A278BBE" w:rsidR="00EB4CE2" w:rsidRPr="00EB4CE2" w:rsidRDefault="00EB4CE2" w:rsidP="00EB4CE2">
      <w:pPr>
        <w:rPr>
          <w:i/>
          <w:lang w:eastAsia="en-US"/>
        </w:rPr>
      </w:pPr>
      <w:r>
        <w:rPr>
          <w:lang w:eastAsia="en-US"/>
        </w:rPr>
        <w:t xml:space="preserve">Mohr, D.M. Tools of change – </w:t>
      </w:r>
      <w:r w:rsidRPr="00EB4CE2">
        <w:rPr>
          <w:i/>
          <w:lang w:eastAsia="en-US"/>
        </w:rPr>
        <w:t>Proven methods for promoting Health, Safety and Environmental citizenship.</w:t>
      </w:r>
    </w:p>
    <w:p w14:paraId="5A28FB12" w14:textId="77777777" w:rsidR="00EB4CE2" w:rsidRDefault="00EB4CE2" w:rsidP="00EB4CE2">
      <w:pPr>
        <w:rPr>
          <w:lang w:eastAsia="en-US"/>
        </w:rPr>
      </w:pPr>
    </w:p>
    <w:p w14:paraId="3713466A" w14:textId="7134D5E6" w:rsidR="00EB4CE2" w:rsidRDefault="00EB4CE2" w:rsidP="00EB4CE2">
      <w:pPr>
        <w:rPr>
          <w:lang w:eastAsia="en-US"/>
        </w:rPr>
      </w:pPr>
      <w:r>
        <w:rPr>
          <w:lang w:eastAsia="en-US"/>
        </w:rPr>
        <w:t xml:space="preserve">Natural Resource Management Ministerial Council - </w:t>
      </w:r>
      <w:r w:rsidRPr="00EB4CE2">
        <w:rPr>
          <w:i/>
          <w:lang w:eastAsia="en-US"/>
        </w:rPr>
        <w:t>Australia's Biodiversity Conservation Strategy 2010-2030</w:t>
      </w:r>
      <w:r>
        <w:rPr>
          <w:lang w:eastAsia="en-US"/>
        </w:rPr>
        <w:t>. Australian Government Department of the Environment and Water Resources, Canberra ACT.</w:t>
      </w:r>
    </w:p>
    <w:p w14:paraId="12FEDC22" w14:textId="77777777" w:rsidR="00EB4CE2" w:rsidRDefault="00EB4CE2" w:rsidP="00EB4CE2">
      <w:pPr>
        <w:rPr>
          <w:lang w:eastAsia="en-US"/>
        </w:rPr>
      </w:pPr>
    </w:p>
    <w:p w14:paraId="79811451" w14:textId="564FB654" w:rsidR="00EB4CE2" w:rsidRPr="00EB4CE2" w:rsidRDefault="00EB4CE2" w:rsidP="00EB4CE2">
      <w:pPr>
        <w:rPr>
          <w:i/>
          <w:lang w:eastAsia="en-US"/>
        </w:rPr>
      </w:pPr>
      <w:r>
        <w:rPr>
          <w:lang w:eastAsia="en-US"/>
        </w:rPr>
        <w:t xml:space="preserve">Australian Government, Department of Environment and Water Resources, Canberra, ACT. </w:t>
      </w:r>
      <w:r w:rsidRPr="00EB4CE2">
        <w:rPr>
          <w:i/>
          <w:lang w:eastAsia="en-US"/>
        </w:rPr>
        <w:t>Australian Weeds Strategy 2017-2027</w:t>
      </w:r>
    </w:p>
    <w:p w14:paraId="4B129446" w14:textId="77777777" w:rsidR="00EB4CE2" w:rsidRDefault="00EB4CE2" w:rsidP="00EB4CE2">
      <w:pPr>
        <w:rPr>
          <w:lang w:eastAsia="en-US"/>
        </w:rPr>
      </w:pPr>
    </w:p>
    <w:p w14:paraId="67F55006" w14:textId="22CF2084" w:rsidR="00EB4CE2" w:rsidRDefault="00EB4CE2" w:rsidP="00EB4CE2">
      <w:pPr>
        <w:rPr>
          <w:lang w:eastAsia="en-US"/>
        </w:rPr>
      </w:pPr>
      <w:r>
        <w:rPr>
          <w:lang w:eastAsia="en-US"/>
        </w:rPr>
        <w:t xml:space="preserve">Moss, W. and </w:t>
      </w:r>
      <w:proofErr w:type="spellStart"/>
      <w:r>
        <w:rPr>
          <w:lang w:eastAsia="en-US"/>
        </w:rPr>
        <w:t>Walmsley</w:t>
      </w:r>
      <w:proofErr w:type="spellEnd"/>
      <w:r>
        <w:rPr>
          <w:lang w:eastAsia="en-US"/>
        </w:rPr>
        <w:t xml:space="preserve">, R. (2005) </w:t>
      </w:r>
      <w:r w:rsidRPr="00EB4CE2">
        <w:rPr>
          <w:i/>
          <w:lang w:eastAsia="en-US"/>
        </w:rPr>
        <w:t>Controlling the Sale of Invasive Garden Plants: Why Voluntary Measures Alone Fail</w:t>
      </w:r>
      <w:r>
        <w:rPr>
          <w:lang w:eastAsia="en-US"/>
        </w:rPr>
        <w:t>, WWF-Australia Discussion Paper. WWF-Australia, Sydney.</w:t>
      </w:r>
    </w:p>
    <w:p w14:paraId="7F1F2EAF" w14:textId="77777777" w:rsidR="00EB4CE2" w:rsidRDefault="00EB4CE2" w:rsidP="00EB4CE2">
      <w:pPr>
        <w:rPr>
          <w:lang w:eastAsia="en-US"/>
        </w:rPr>
      </w:pPr>
    </w:p>
    <w:p w14:paraId="0502C8DF" w14:textId="490BE5E6" w:rsidR="00674BF7" w:rsidRDefault="00EB4CE2" w:rsidP="00EB4CE2">
      <w:pPr>
        <w:rPr>
          <w:lang w:eastAsia="en-US"/>
        </w:rPr>
      </w:pPr>
      <w:r>
        <w:rPr>
          <w:lang w:eastAsia="en-US"/>
        </w:rPr>
        <w:t xml:space="preserve">Victorian Serrated Tussock Working Party. Professor Allan Curtis, Mr Simon Curtis. Decoy Marketing - </w:t>
      </w:r>
      <w:r w:rsidRPr="00EB4CE2">
        <w:rPr>
          <w:i/>
          <w:lang w:eastAsia="en-US"/>
        </w:rPr>
        <w:t>Social research to motivate disengaged landowners: A summary. June 2018</w:t>
      </w:r>
    </w:p>
    <w:p w14:paraId="22AD747E" w14:textId="735AC2D6" w:rsidR="00EB4CE2" w:rsidRDefault="00EB4CE2" w:rsidP="00674BF7">
      <w:pPr>
        <w:rPr>
          <w:lang w:eastAsia="en-US"/>
        </w:rPr>
      </w:pPr>
    </w:p>
    <w:p w14:paraId="7BF18D5D" w14:textId="77777777" w:rsidR="00EB4CE2" w:rsidRPr="00674BF7" w:rsidRDefault="00EB4CE2" w:rsidP="00674BF7">
      <w:pPr>
        <w:rPr>
          <w:lang w:eastAsia="en-US"/>
        </w:rPr>
      </w:pPr>
    </w:p>
    <w:p w14:paraId="56E0D5C6" w14:textId="77777777" w:rsidR="00763DD5" w:rsidRDefault="00763DD5">
      <w:pPr>
        <w:rPr>
          <w:lang w:eastAsia="en-US"/>
        </w:rPr>
      </w:pPr>
      <w:r>
        <w:rPr>
          <w:lang w:eastAsia="en-US"/>
        </w:rPr>
        <w:br w:type="page"/>
      </w:r>
    </w:p>
    <w:p w14:paraId="0A75E0B4" w14:textId="77777777" w:rsidR="00763DD5" w:rsidRDefault="00763DD5" w:rsidP="00763DD5">
      <w:pPr>
        <w:pStyle w:val="Heading1"/>
      </w:pPr>
      <w:bookmarkStart w:id="20" w:name="_Toc9494621"/>
      <w:r>
        <w:lastRenderedPageBreak/>
        <w:t>Action plan</w:t>
      </w:r>
      <w:bookmarkEnd w:id="20"/>
    </w:p>
    <w:p w14:paraId="3476F0E2" w14:textId="77777777" w:rsidR="001A2888" w:rsidRDefault="001A2888" w:rsidP="00674BF7">
      <w:pPr>
        <w:rPr>
          <w:lang w:eastAsia="en-US"/>
        </w:rPr>
        <w:sectPr w:rsidR="001A2888" w:rsidSect="0010477C">
          <w:headerReference w:type="even" r:id="rId18"/>
          <w:headerReference w:type="default" r:id="rId19"/>
          <w:footerReference w:type="even" r:id="rId20"/>
          <w:footerReference w:type="default" r:id="rId21"/>
          <w:headerReference w:type="first" r:id="rId22"/>
          <w:footerReference w:type="first" r:id="rId23"/>
          <w:pgSz w:w="11906" w:h="16838" w:code="9"/>
          <w:pgMar w:top="1440" w:right="991" w:bottom="1276" w:left="1560" w:header="709" w:footer="782" w:gutter="0"/>
          <w:pgNumType w:start="1"/>
          <w:cols w:space="708"/>
          <w:titlePg/>
          <w:docGrid w:linePitch="360"/>
        </w:sectPr>
      </w:pPr>
    </w:p>
    <w:p w14:paraId="3979AD68" w14:textId="77777777" w:rsidR="00674BF7" w:rsidRDefault="00674BF7" w:rsidP="001A2888">
      <w:pPr>
        <w:pStyle w:val="Heading1"/>
      </w:pPr>
      <w:bookmarkStart w:id="21" w:name="_Toc9494622"/>
      <w:r>
        <w:lastRenderedPageBreak/>
        <w:t>Appendices</w:t>
      </w:r>
      <w:bookmarkEnd w:id="21"/>
    </w:p>
    <w:p w14:paraId="0BFE4507" w14:textId="77777777" w:rsidR="00674BF7" w:rsidRDefault="00674BF7" w:rsidP="00674BF7"/>
    <w:p w14:paraId="34AAD3A4" w14:textId="77777777" w:rsidR="00674BF7" w:rsidRDefault="00674BF7" w:rsidP="001A2888">
      <w:r>
        <w:t>Appendix A – Nationally significant weeds</w:t>
      </w:r>
    </w:p>
    <w:p w14:paraId="188619F7" w14:textId="77777777" w:rsidR="00674BF7" w:rsidRDefault="00674BF7" w:rsidP="001A2888"/>
    <w:p w14:paraId="6B9ED4F8" w14:textId="77777777" w:rsidR="00674BF7" w:rsidRDefault="00674BF7" w:rsidP="001A2888">
      <w:r>
        <w:t>Appendix B – State significant weeds</w:t>
      </w:r>
    </w:p>
    <w:p w14:paraId="475D2FCB" w14:textId="77777777" w:rsidR="00674BF7" w:rsidRDefault="00674BF7" w:rsidP="001A2888"/>
    <w:p w14:paraId="5CFF68C5" w14:textId="5E126C21" w:rsidR="00674BF7" w:rsidRDefault="00674BF7" w:rsidP="001A2888">
      <w:r>
        <w:t>Appendix C – Locally significant we</w:t>
      </w:r>
      <w:r w:rsidR="00C6594C">
        <w:t>e</w:t>
      </w:r>
      <w:r>
        <w:t>ds to Cardinia Shire</w:t>
      </w:r>
    </w:p>
    <w:p w14:paraId="4D63283B" w14:textId="77777777" w:rsidR="00674BF7" w:rsidRDefault="00674BF7" w:rsidP="001A2888"/>
    <w:p w14:paraId="700B3107" w14:textId="77777777" w:rsidR="00674BF7" w:rsidRDefault="00674BF7" w:rsidP="001A2888">
      <w:r>
        <w:t>Appendix D – Weed threat matrix</w:t>
      </w:r>
    </w:p>
    <w:p w14:paraId="7864D253" w14:textId="77777777" w:rsidR="00674BF7" w:rsidRDefault="00674BF7" w:rsidP="001A2888"/>
    <w:p w14:paraId="4EE5B2DC" w14:textId="77777777" w:rsidR="00674BF7" w:rsidRPr="00674BF7" w:rsidRDefault="00674BF7" w:rsidP="001A2888">
      <w:r>
        <w:t>Appendix E – Legislation, policy and strategies for invasive plant management</w:t>
      </w:r>
    </w:p>
    <w:sectPr w:rsidR="00674BF7" w:rsidRPr="00674BF7" w:rsidSect="00F1375E">
      <w:pgSz w:w="11906" w:h="16838" w:code="9"/>
      <w:pgMar w:top="1440" w:right="991" w:bottom="1276" w:left="1560" w:header="709" w:footer="782" w:gutter="0"/>
      <w:pgNumType w:start="2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40F22" w14:textId="77777777" w:rsidR="007153A9" w:rsidRDefault="007153A9" w:rsidP="00756052">
      <w:r>
        <w:separator/>
      </w:r>
    </w:p>
    <w:p w14:paraId="24D560FF" w14:textId="77777777" w:rsidR="007153A9" w:rsidRDefault="007153A9"/>
  </w:endnote>
  <w:endnote w:type="continuationSeparator" w:id="0">
    <w:p w14:paraId="223E0379" w14:textId="77777777" w:rsidR="007153A9" w:rsidRDefault="007153A9" w:rsidP="00756052">
      <w:r>
        <w:continuationSeparator/>
      </w:r>
    </w:p>
    <w:p w14:paraId="4017F234" w14:textId="77777777" w:rsidR="007153A9" w:rsidRDefault="00715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0FD6D" w14:textId="77777777" w:rsidR="00C27C7E" w:rsidRDefault="00C27C7E"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64F6F5E5" w14:textId="77777777" w:rsidR="00C27C7E" w:rsidRDefault="00C27C7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BD37" w14:textId="22A164A3" w:rsidR="00C27C7E" w:rsidRDefault="00C27C7E" w:rsidP="007E7839">
    <w:pPr>
      <w:pStyle w:val="Footer"/>
    </w:pPr>
    <w:r w:rsidRPr="000B7550">
      <w:rPr>
        <w:rStyle w:val="FooterboldChar"/>
      </w:rPr>
      <w:t>Cardinia Shire Council</w:t>
    </w:r>
    <w:r w:rsidRPr="000B7550">
      <w:tab/>
    </w:r>
    <w:sdt>
      <w:sdtPr>
        <w:alias w:val="Title"/>
        <w:tag w:val=""/>
        <w:id w:val="-1556077729"/>
        <w:dataBinding w:prefixMappings="xmlns:ns0='http://purl.org/dc/elements/1.1/' xmlns:ns1='http://schemas.openxmlformats.org/package/2006/metadata/core-properties' " w:xpath="/ns1:coreProperties[1]/ns0:title[1]" w:storeItemID="{6C3C8BC8-F283-45AE-878A-BAB7291924A1}"/>
        <w:text/>
      </w:sdtPr>
      <w:sdtEndPr/>
      <w:sdtContent>
        <w:r w:rsidR="001C2408">
          <w:t>Weed Management Strategy 2019–29</w:t>
        </w:r>
      </w:sdtContent>
    </w:sdt>
    <w:r w:rsidRPr="000B7550">
      <w:tab/>
    </w:r>
    <w:sdt>
      <w:sdtPr>
        <w:id w:val="862722217"/>
        <w:docPartObj>
          <w:docPartGallery w:val="Page Numbers (Bottom of Page)"/>
          <w:docPartUnique/>
        </w:docPartObj>
      </w:sdtPr>
      <w:sdtEndPr>
        <w:rPr>
          <w:rStyle w:val="PageNumber"/>
        </w:rPr>
      </w:sdtEndPr>
      <w:sdtContent>
        <w:r w:rsidRPr="000B7550">
          <w:rPr>
            <w:rStyle w:val="PageNumber"/>
          </w:rPr>
          <w:fldChar w:fldCharType="begin"/>
        </w:r>
        <w:r w:rsidRPr="000B7550">
          <w:rPr>
            <w:rStyle w:val="PageNumber"/>
          </w:rPr>
          <w:instrText xml:space="preserve"> PAGE   \* MERGEFORMAT </w:instrText>
        </w:r>
        <w:r w:rsidRPr="000B7550">
          <w:rPr>
            <w:rStyle w:val="PageNumber"/>
          </w:rPr>
          <w:fldChar w:fldCharType="separate"/>
        </w:r>
        <w:r w:rsidR="00BE52C5">
          <w:rPr>
            <w:rStyle w:val="PageNumber"/>
            <w:noProof/>
          </w:rPr>
          <w:t>20</w:t>
        </w:r>
        <w:r w:rsidRPr="000B7550">
          <w:rPr>
            <w:rStyle w:val="PageNumber"/>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3C863" w14:textId="704E00AF" w:rsidR="00C27C7E" w:rsidRDefault="00C27C7E">
    <w:pPr>
      <w:pStyle w:val="Footer"/>
    </w:pPr>
    <w:r w:rsidRPr="000B7550">
      <w:rPr>
        <w:rStyle w:val="FooterboldChar"/>
      </w:rPr>
      <w:t>Cardinia Shire Council</w:t>
    </w:r>
    <w:r w:rsidRPr="000B7550">
      <w:tab/>
    </w:r>
    <w:sdt>
      <w:sdtPr>
        <w:alias w:val="Title"/>
        <w:tag w:val=""/>
        <w:id w:val="1791316243"/>
        <w:dataBinding w:prefixMappings="xmlns:ns0='http://purl.org/dc/elements/1.1/' xmlns:ns1='http://schemas.openxmlformats.org/package/2006/metadata/core-properties' " w:xpath="/ns1:coreProperties[1]/ns0:title[1]" w:storeItemID="{6C3C8BC8-F283-45AE-878A-BAB7291924A1}"/>
        <w:text/>
      </w:sdtPr>
      <w:sdtEndPr/>
      <w:sdtContent>
        <w:r w:rsidR="001C2408">
          <w:t>Weed Management Strategy 2019–29</w:t>
        </w:r>
      </w:sdtContent>
    </w:sdt>
    <w:r w:rsidRPr="000B7550">
      <w:tab/>
    </w:r>
    <w:sdt>
      <w:sdtPr>
        <w:id w:val="-1451085682"/>
        <w:docPartObj>
          <w:docPartGallery w:val="Page Numbers (Bottom of Page)"/>
          <w:docPartUnique/>
        </w:docPartObj>
      </w:sdtPr>
      <w:sdtEndPr>
        <w:rPr>
          <w:rStyle w:val="PageNumber"/>
        </w:rPr>
      </w:sdtEndPr>
      <w:sdtContent>
        <w:r w:rsidRPr="000B7550">
          <w:rPr>
            <w:rStyle w:val="PageNumber"/>
          </w:rPr>
          <w:fldChar w:fldCharType="begin"/>
        </w:r>
        <w:r w:rsidRPr="000B7550">
          <w:rPr>
            <w:rStyle w:val="PageNumber"/>
          </w:rPr>
          <w:instrText xml:space="preserve"> PAGE   \* MERGEFORMAT </w:instrText>
        </w:r>
        <w:r w:rsidRPr="000B7550">
          <w:rPr>
            <w:rStyle w:val="PageNumber"/>
          </w:rPr>
          <w:fldChar w:fldCharType="separate"/>
        </w:r>
        <w:r w:rsidR="00BE52C5">
          <w:rPr>
            <w:rStyle w:val="PageNumber"/>
            <w:noProof/>
          </w:rPr>
          <w:t>25</w:t>
        </w:r>
        <w:r w:rsidRPr="000B7550">
          <w:rPr>
            <w:rStyle w:val="PageNumbe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2BE74" w14:textId="77777777" w:rsidR="007153A9" w:rsidRDefault="007153A9" w:rsidP="00756052">
      <w:r>
        <w:separator/>
      </w:r>
    </w:p>
    <w:p w14:paraId="6CB13251" w14:textId="77777777" w:rsidR="007153A9" w:rsidRDefault="007153A9"/>
  </w:footnote>
  <w:footnote w:type="continuationSeparator" w:id="0">
    <w:p w14:paraId="248036E0" w14:textId="77777777" w:rsidR="007153A9" w:rsidRDefault="007153A9" w:rsidP="00756052">
      <w:r>
        <w:continuationSeparator/>
      </w:r>
    </w:p>
    <w:p w14:paraId="65C602FE" w14:textId="77777777" w:rsidR="007153A9" w:rsidRDefault="007153A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4F23F" w14:textId="77777777" w:rsidR="00C27C7E" w:rsidRDefault="00C27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00F9E" w14:textId="77777777" w:rsidR="00C27C7E" w:rsidRDefault="00C27C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C88CD" w14:textId="7E031C73" w:rsidR="00C27C7E" w:rsidRDefault="00C27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03336B9A"/>
    <w:multiLevelType w:val="multilevel"/>
    <w:tmpl w:val="9B126840"/>
    <w:numStyleLink w:val="CSCTableheadinglist"/>
  </w:abstractNum>
  <w:abstractNum w:abstractNumId="3"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196E39CA"/>
    <w:multiLevelType w:val="multilevel"/>
    <w:tmpl w:val="BA5CD6E2"/>
    <w:styleLink w:val="CSCHeadinglistnumberstyle"/>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560" w:hanging="1134"/>
      </w:pPr>
      <w:rPr>
        <w:rFonts w:hint="default"/>
      </w:rPr>
    </w:lvl>
    <w:lvl w:ilvl="2">
      <w:start w:val="1"/>
      <w:numFmt w:val="decimal"/>
      <w:pStyle w:val="Heading3"/>
      <w:lvlText w:val="%1.%2.%3"/>
      <w:lvlJc w:val="left"/>
      <w:pPr>
        <w:ind w:left="1134" w:hanging="1134"/>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num>
  <w:num w:numId="2">
    <w:abstractNumId w:val="1"/>
  </w:num>
  <w:num w:numId="3">
    <w:abstractNumId w:val="3"/>
  </w:num>
  <w:num w:numId="4">
    <w:abstractNumId w:val="4"/>
  </w:num>
  <w:num w:numId="5">
    <w:abstractNumId w:val="0"/>
  </w:num>
  <w:num w:numId="6">
    <w:abstractNumId w:val="5"/>
  </w:num>
  <w:num w:numId="7">
    <w:abstractNumId w:val="4"/>
  </w:num>
  <w:num w:numId="8">
    <w:abstractNumId w:val="1"/>
  </w:num>
  <w:num w:numId="9">
    <w:abstractNumId w:val="2"/>
  </w:num>
  <w:num w:numId="10">
    <w:abstractNumId w:val="5"/>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C8"/>
    <w:rsid w:val="000015FB"/>
    <w:rsid w:val="00002076"/>
    <w:rsid w:val="000029D1"/>
    <w:rsid w:val="00003EF1"/>
    <w:rsid w:val="000065FA"/>
    <w:rsid w:val="0000717B"/>
    <w:rsid w:val="0001029C"/>
    <w:rsid w:val="00027AC5"/>
    <w:rsid w:val="000300C4"/>
    <w:rsid w:val="00032448"/>
    <w:rsid w:val="00033AC3"/>
    <w:rsid w:val="00034D73"/>
    <w:rsid w:val="000353BD"/>
    <w:rsid w:val="000405A2"/>
    <w:rsid w:val="00045C32"/>
    <w:rsid w:val="00046498"/>
    <w:rsid w:val="00047F61"/>
    <w:rsid w:val="00055C7A"/>
    <w:rsid w:val="00061FAB"/>
    <w:rsid w:val="00063997"/>
    <w:rsid w:val="00065254"/>
    <w:rsid w:val="00065C0D"/>
    <w:rsid w:val="00074A01"/>
    <w:rsid w:val="0008005A"/>
    <w:rsid w:val="0008026E"/>
    <w:rsid w:val="00082AD3"/>
    <w:rsid w:val="000851DC"/>
    <w:rsid w:val="00086589"/>
    <w:rsid w:val="000922B2"/>
    <w:rsid w:val="000922F1"/>
    <w:rsid w:val="00092F88"/>
    <w:rsid w:val="00092FBA"/>
    <w:rsid w:val="00093396"/>
    <w:rsid w:val="0009420D"/>
    <w:rsid w:val="000A1287"/>
    <w:rsid w:val="000A4852"/>
    <w:rsid w:val="000A4C5C"/>
    <w:rsid w:val="000A5213"/>
    <w:rsid w:val="000A70D6"/>
    <w:rsid w:val="000B7550"/>
    <w:rsid w:val="000C1A4E"/>
    <w:rsid w:val="000C215F"/>
    <w:rsid w:val="000C3551"/>
    <w:rsid w:val="000C670F"/>
    <w:rsid w:val="000C76E1"/>
    <w:rsid w:val="000D01A0"/>
    <w:rsid w:val="000D0D69"/>
    <w:rsid w:val="000D11EA"/>
    <w:rsid w:val="000D270A"/>
    <w:rsid w:val="000D6123"/>
    <w:rsid w:val="000D6D93"/>
    <w:rsid w:val="000D754D"/>
    <w:rsid w:val="000E0692"/>
    <w:rsid w:val="000E4DCB"/>
    <w:rsid w:val="000E5081"/>
    <w:rsid w:val="000E59DC"/>
    <w:rsid w:val="000F000F"/>
    <w:rsid w:val="000F454B"/>
    <w:rsid w:val="000F5A18"/>
    <w:rsid w:val="000F743D"/>
    <w:rsid w:val="001010FC"/>
    <w:rsid w:val="00101C0B"/>
    <w:rsid w:val="001024FB"/>
    <w:rsid w:val="00104139"/>
    <w:rsid w:val="0010477C"/>
    <w:rsid w:val="00104E81"/>
    <w:rsid w:val="0010681D"/>
    <w:rsid w:val="00107681"/>
    <w:rsid w:val="00110C48"/>
    <w:rsid w:val="0011176C"/>
    <w:rsid w:val="00111D08"/>
    <w:rsid w:val="00111E78"/>
    <w:rsid w:val="00117201"/>
    <w:rsid w:val="001225DB"/>
    <w:rsid w:val="00124147"/>
    <w:rsid w:val="00125CF9"/>
    <w:rsid w:val="00130D42"/>
    <w:rsid w:val="00131394"/>
    <w:rsid w:val="001314F3"/>
    <w:rsid w:val="00131F04"/>
    <w:rsid w:val="001321F7"/>
    <w:rsid w:val="001334D0"/>
    <w:rsid w:val="00135F1E"/>
    <w:rsid w:val="001362A6"/>
    <w:rsid w:val="00140935"/>
    <w:rsid w:val="0014484B"/>
    <w:rsid w:val="0014615E"/>
    <w:rsid w:val="00150264"/>
    <w:rsid w:val="0015243E"/>
    <w:rsid w:val="0015476D"/>
    <w:rsid w:val="001573ED"/>
    <w:rsid w:val="0015784C"/>
    <w:rsid w:val="00161C68"/>
    <w:rsid w:val="00165585"/>
    <w:rsid w:val="0016623A"/>
    <w:rsid w:val="001702E8"/>
    <w:rsid w:val="001712ED"/>
    <w:rsid w:val="00173DCB"/>
    <w:rsid w:val="001742EE"/>
    <w:rsid w:val="001811D4"/>
    <w:rsid w:val="0018257D"/>
    <w:rsid w:val="0018261D"/>
    <w:rsid w:val="00186C9B"/>
    <w:rsid w:val="0019007C"/>
    <w:rsid w:val="00190FD2"/>
    <w:rsid w:val="0019322A"/>
    <w:rsid w:val="00193ED9"/>
    <w:rsid w:val="00193F41"/>
    <w:rsid w:val="00196370"/>
    <w:rsid w:val="001963E4"/>
    <w:rsid w:val="00196BF3"/>
    <w:rsid w:val="00197026"/>
    <w:rsid w:val="00197301"/>
    <w:rsid w:val="001A1329"/>
    <w:rsid w:val="001A161D"/>
    <w:rsid w:val="001A2888"/>
    <w:rsid w:val="001A2C3C"/>
    <w:rsid w:val="001A3A32"/>
    <w:rsid w:val="001A3C7A"/>
    <w:rsid w:val="001A5713"/>
    <w:rsid w:val="001A5F85"/>
    <w:rsid w:val="001A6967"/>
    <w:rsid w:val="001B1822"/>
    <w:rsid w:val="001B18D1"/>
    <w:rsid w:val="001B4169"/>
    <w:rsid w:val="001B5F72"/>
    <w:rsid w:val="001B6B91"/>
    <w:rsid w:val="001B70DC"/>
    <w:rsid w:val="001B73B9"/>
    <w:rsid w:val="001B7D9D"/>
    <w:rsid w:val="001C2408"/>
    <w:rsid w:val="001C4795"/>
    <w:rsid w:val="001C567C"/>
    <w:rsid w:val="001D02F6"/>
    <w:rsid w:val="001D59E1"/>
    <w:rsid w:val="001D78B1"/>
    <w:rsid w:val="001E0F6C"/>
    <w:rsid w:val="001E1022"/>
    <w:rsid w:val="001E7B39"/>
    <w:rsid w:val="001F03C8"/>
    <w:rsid w:val="001F0D0B"/>
    <w:rsid w:val="001F0E8F"/>
    <w:rsid w:val="001F27BF"/>
    <w:rsid w:val="001F71EC"/>
    <w:rsid w:val="001F75BB"/>
    <w:rsid w:val="00201284"/>
    <w:rsid w:val="00202FFD"/>
    <w:rsid w:val="0020484E"/>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3EA8"/>
    <w:rsid w:val="00255ACC"/>
    <w:rsid w:val="0025629D"/>
    <w:rsid w:val="0026033E"/>
    <w:rsid w:val="00260450"/>
    <w:rsid w:val="002626F9"/>
    <w:rsid w:val="00265994"/>
    <w:rsid w:val="00267E49"/>
    <w:rsid w:val="002701AD"/>
    <w:rsid w:val="00272B4E"/>
    <w:rsid w:val="0027744A"/>
    <w:rsid w:val="00283A4B"/>
    <w:rsid w:val="00284355"/>
    <w:rsid w:val="00287645"/>
    <w:rsid w:val="00287D46"/>
    <w:rsid w:val="002933AA"/>
    <w:rsid w:val="002A10B2"/>
    <w:rsid w:val="002A2271"/>
    <w:rsid w:val="002A5D54"/>
    <w:rsid w:val="002B0EC7"/>
    <w:rsid w:val="002B43EF"/>
    <w:rsid w:val="002B525B"/>
    <w:rsid w:val="002B7DA3"/>
    <w:rsid w:val="002C05FC"/>
    <w:rsid w:val="002C320C"/>
    <w:rsid w:val="002C3B51"/>
    <w:rsid w:val="002D3AC4"/>
    <w:rsid w:val="002E187E"/>
    <w:rsid w:val="002E27A0"/>
    <w:rsid w:val="002E2C5C"/>
    <w:rsid w:val="002F017E"/>
    <w:rsid w:val="002F334D"/>
    <w:rsid w:val="003003DB"/>
    <w:rsid w:val="00300D91"/>
    <w:rsid w:val="0030112F"/>
    <w:rsid w:val="00302AFC"/>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56D7"/>
    <w:rsid w:val="00335D6F"/>
    <w:rsid w:val="00337557"/>
    <w:rsid w:val="00340478"/>
    <w:rsid w:val="00341533"/>
    <w:rsid w:val="00341AFA"/>
    <w:rsid w:val="00345DAD"/>
    <w:rsid w:val="00350654"/>
    <w:rsid w:val="003509B8"/>
    <w:rsid w:val="00350C3B"/>
    <w:rsid w:val="00351C08"/>
    <w:rsid w:val="003534C9"/>
    <w:rsid w:val="00357C44"/>
    <w:rsid w:val="00361F26"/>
    <w:rsid w:val="00362802"/>
    <w:rsid w:val="003642D0"/>
    <w:rsid w:val="00365B1D"/>
    <w:rsid w:val="003722B8"/>
    <w:rsid w:val="003723B1"/>
    <w:rsid w:val="00372BC0"/>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9688F"/>
    <w:rsid w:val="003A17B0"/>
    <w:rsid w:val="003A2909"/>
    <w:rsid w:val="003A3E48"/>
    <w:rsid w:val="003A3FE3"/>
    <w:rsid w:val="003A5A10"/>
    <w:rsid w:val="003A5E58"/>
    <w:rsid w:val="003A5F99"/>
    <w:rsid w:val="003A65EC"/>
    <w:rsid w:val="003A6976"/>
    <w:rsid w:val="003A76E1"/>
    <w:rsid w:val="003B2A9A"/>
    <w:rsid w:val="003B4F1B"/>
    <w:rsid w:val="003C26EF"/>
    <w:rsid w:val="003C3782"/>
    <w:rsid w:val="003C37E0"/>
    <w:rsid w:val="003C7B87"/>
    <w:rsid w:val="003D0278"/>
    <w:rsid w:val="003D06BD"/>
    <w:rsid w:val="003D4F97"/>
    <w:rsid w:val="003D5D07"/>
    <w:rsid w:val="003D7A80"/>
    <w:rsid w:val="003E0907"/>
    <w:rsid w:val="003E23A7"/>
    <w:rsid w:val="003E41C2"/>
    <w:rsid w:val="003E58BF"/>
    <w:rsid w:val="003E659E"/>
    <w:rsid w:val="003E67D6"/>
    <w:rsid w:val="003E6DE1"/>
    <w:rsid w:val="003E7270"/>
    <w:rsid w:val="003F24A1"/>
    <w:rsid w:val="003F75DF"/>
    <w:rsid w:val="00400226"/>
    <w:rsid w:val="0040072B"/>
    <w:rsid w:val="0040164F"/>
    <w:rsid w:val="00402027"/>
    <w:rsid w:val="00402A24"/>
    <w:rsid w:val="004061BD"/>
    <w:rsid w:val="00407AB5"/>
    <w:rsid w:val="004117B5"/>
    <w:rsid w:val="00412B8C"/>
    <w:rsid w:val="004156EF"/>
    <w:rsid w:val="00420C4D"/>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45E7"/>
    <w:rsid w:val="0046071D"/>
    <w:rsid w:val="00461AE2"/>
    <w:rsid w:val="00463134"/>
    <w:rsid w:val="00465919"/>
    <w:rsid w:val="00474E1C"/>
    <w:rsid w:val="00475601"/>
    <w:rsid w:val="00486829"/>
    <w:rsid w:val="0049015B"/>
    <w:rsid w:val="004913D7"/>
    <w:rsid w:val="0049161A"/>
    <w:rsid w:val="00494B2B"/>
    <w:rsid w:val="00495D95"/>
    <w:rsid w:val="00497911"/>
    <w:rsid w:val="004A0784"/>
    <w:rsid w:val="004A0CE3"/>
    <w:rsid w:val="004A1AB0"/>
    <w:rsid w:val="004A51FB"/>
    <w:rsid w:val="004B04D7"/>
    <w:rsid w:val="004B0C4B"/>
    <w:rsid w:val="004B2EEE"/>
    <w:rsid w:val="004B5FC4"/>
    <w:rsid w:val="004B7502"/>
    <w:rsid w:val="004C1D0D"/>
    <w:rsid w:val="004C6B4A"/>
    <w:rsid w:val="004C7240"/>
    <w:rsid w:val="004C7F7B"/>
    <w:rsid w:val="004D1614"/>
    <w:rsid w:val="004D5EA5"/>
    <w:rsid w:val="004E0D59"/>
    <w:rsid w:val="004E444D"/>
    <w:rsid w:val="004E4A89"/>
    <w:rsid w:val="004E4D48"/>
    <w:rsid w:val="004E6995"/>
    <w:rsid w:val="004E7872"/>
    <w:rsid w:val="004F19B8"/>
    <w:rsid w:val="004F2511"/>
    <w:rsid w:val="004F544A"/>
    <w:rsid w:val="00501BAF"/>
    <w:rsid w:val="00504664"/>
    <w:rsid w:val="00507905"/>
    <w:rsid w:val="005107D2"/>
    <w:rsid w:val="00510FC5"/>
    <w:rsid w:val="0051166A"/>
    <w:rsid w:val="00512815"/>
    <w:rsid w:val="00515C02"/>
    <w:rsid w:val="00517B3C"/>
    <w:rsid w:val="005208F7"/>
    <w:rsid w:val="0053449E"/>
    <w:rsid w:val="005352C4"/>
    <w:rsid w:val="00536EF9"/>
    <w:rsid w:val="00545008"/>
    <w:rsid w:val="005479E6"/>
    <w:rsid w:val="00551934"/>
    <w:rsid w:val="00554E66"/>
    <w:rsid w:val="0055572D"/>
    <w:rsid w:val="005567F5"/>
    <w:rsid w:val="00557157"/>
    <w:rsid w:val="00560017"/>
    <w:rsid w:val="00561E68"/>
    <w:rsid w:val="00561E73"/>
    <w:rsid w:val="0057114E"/>
    <w:rsid w:val="00572CC6"/>
    <w:rsid w:val="00573CFA"/>
    <w:rsid w:val="00576835"/>
    <w:rsid w:val="005774D2"/>
    <w:rsid w:val="00580FAF"/>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0E6"/>
    <w:rsid w:val="005B381D"/>
    <w:rsid w:val="005B41AC"/>
    <w:rsid w:val="005B6907"/>
    <w:rsid w:val="005C1C51"/>
    <w:rsid w:val="005C287F"/>
    <w:rsid w:val="005C4E39"/>
    <w:rsid w:val="005C60EA"/>
    <w:rsid w:val="005C7D4C"/>
    <w:rsid w:val="005D0DB0"/>
    <w:rsid w:val="005D13A0"/>
    <w:rsid w:val="005D19E9"/>
    <w:rsid w:val="005D1C2C"/>
    <w:rsid w:val="005D1DDD"/>
    <w:rsid w:val="005D1DED"/>
    <w:rsid w:val="005D2085"/>
    <w:rsid w:val="005D2894"/>
    <w:rsid w:val="005D3F5A"/>
    <w:rsid w:val="005D4F00"/>
    <w:rsid w:val="005D5501"/>
    <w:rsid w:val="005D6D8A"/>
    <w:rsid w:val="005E067A"/>
    <w:rsid w:val="005E1FFD"/>
    <w:rsid w:val="005E4993"/>
    <w:rsid w:val="005E6A56"/>
    <w:rsid w:val="005E7E82"/>
    <w:rsid w:val="005F2251"/>
    <w:rsid w:val="005F3376"/>
    <w:rsid w:val="005F6A0E"/>
    <w:rsid w:val="005F6DB6"/>
    <w:rsid w:val="00601110"/>
    <w:rsid w:val="00601A0B"/>
    <w:rsid w:val="00601DAE"/>
    <w:rsid w:val="006023A4"/>
    <w:rsid w:val="006112CA"/>
    <w:rsid w:val="00613ABD"/>
    <w:rsid w:val="00617890"/>
    <w:rsid w:val="006231CB"/>
    <w:rsid w:val="006257FC"/>
    <w:rsid w:val="00625916"/>
    <w:rsid w:val="00625EBA"/>
    <w:rsid w:val="006267BA"/>
    <w:rsid w:val="00630270"/>
    <w:rsid w:val="0063231F"/>
    <w:rsid w:val="00632EC4"/>
    <w:rsid w:val="0063597E"/>
    <w:rsid w:val="006361E3"/>
    <w:rsid w:val="0063666E"/>
    <w:rsid w:val="00637BDF"/>
    <w:rsid w:val="00643088"/>
    <w:rsid w:val="00652D02"/>
    <w:rsid w:val="00655516"/>
    <w:rsid w:val="00656AEB"/>
    <w:rsid w:val="00657CE5"/>
    <w:rsid w:val="00661FCE"/>
    <w:rsid w:val="00663D93"/>
    <w:rsid w:val="006666B2"/>
    <w:rsid w:val="0066743F"/>
    <w:rsid w:val="00670610"/>
    <w:rsid w:val="00671007"/>
    <w:rsid w:val="0067111E"/>
    <w:rsid w:val="006727E4"/>
    <w:rsid w:val="00672BB0"/>
    <w:rsid w:val="00673A5B"/>
    <w:rsid w:val="00674BF7"/>
    <w:rsid w:val="0067651F"/>
    <w:rsid w:val="006767D9"/>
    <w:rsid w:val="00683B04"/>
    <w:rsid w:val="006841B7"/>
    <w:rsid w:val="006873F7"/>
    <w:rsid w:val="0068744B"/>
    <w:rsid w:val="00690649"/>
    <w:rsid w:val="006911EB"/>
    <w:rsid w:val="00694D70"/>
    <w:rsid w:val="00694F3D"/>
    <w:rsid w:val="006951D1"/>
    <w:rsid w:val="00695E65"/>
    <w:rsid w:val="006A2F2F"/>
    <w:rsid w:val="006A4F5A"/>
    <w:rsid w:val="006A56F1"/>
    <w:rsid w:val="006B0415"/>
    <w:rsid w:val="006B3FB9"/>
    <w:rsid w:val="006B71B5"/>
    <w:rsid w:val="006C1C35"/>
    <w:rsid w:val="006C3BB4"/>
    <w:rsid w:val="006C3DED"/>
    <w:rsid w:val="006C4CC1"/>
    <w:rsid w:val="006D095A"/>
    <w:rsid w:val="006D3928"/>
    <w:rsid w:val="006D5BE5"/>
    <w:rsid w:val="006D61AD"/>
    <w:rsid w:val="006E0E6D"/>
    <w:rsid w:val="006E1C25"/>
    <w:rsid w:val="006E1FE1"/>
    <w:rsid w:val="006E36AC"/>
    <w:rsid w:val="006E44C2"/>
    <w:rsid w:val="006E468C"/>
    <w:rsid w:val="006E66A1"/>
    <w:rsid w:val="006F0BD6"/>
    <w:rsid w:val="006F2C8D"/>
    <w:rsid w:val="006F41B2"/>
    <w:rsid w:val="006F4332"/>
    <w:rsid w:val="006F5371"/>
    <w:rsid w:val="006F676E"/>
    <w:rsid w:val="00704AEA"/>
    <w:rsid w:val="007071F8"/>
    <w:rsid w:val="007153A9"/>
    <w:rsid w:val="007218DF"/>
    <w:rsid w:val="00722ACC"/>
    <w:rsid w:val="0072340D"/>
    <w:rsid w:val="00723EE1"/>
    <w:rsid w:val="00726554"/>
    <w:rsid w:val="007302A6"/>
    <w:rsid w:val="00732391"/>
    <w:rsid w:val="007324D5"/>
    <w:rsid w:val="00732636"/>
    <w:rsid w:val="00732E19"/>
    <w:rsid w:val="00734AA9"/>
    <w:rsid w:val="007359F2"/>
    <w:rsid w:val="0073671E"/>
    <w:rsid w:val="0073790F"/>
    <w:rsid w:val="00737E17"/>
    <w:rsid w:val="007415A6"/>
    <w:rsid w:val="0074337D"/>
    <w:rsid w:val="00743962"/>
    <w:rsid w:val="00746227"/>
    <w:rsid w:val="00746F9C"/>
    <w:rsid w:val="00746FF0"/>
    <w:rsid w:val="00751EAB"/>
    <w:rsid w:val="0075344B"/>
    <w:rsid w:val="00756052"/>
    <w:rsid w:val="0075635E"/>
    <w:rsid w:val="00757E5E"/>
    <w:rsid w:val="00761933"/>
    <w:rsid w:val="00761CFB"/>
    <w:rsid w:val="0076254F"/>
    <w:rsid w:val="00762AA7"/>
    <w:rsid w:val="00763A14"/>
    <w:rsid w:val="00763DD5"/>
    <w:rsid w:val="00764D0D"/>
    <w:rsid w:val="0076509F"/>
    <w:rsid w:val="00765E1E"/>
    <w:rsid w:val="00765EE5"/>
    <w:rsid w:val="007661B8"/>
    <w:rsid w:val="007701E2"/>
    <w:rsid w:val="00772B41"/>
    <w:rsid w:val="007741B6"/>
    <w:rsid w:val="0077522E"/>
    <w:rsid w:val="007753B1"/>
    <w:rsid w:val="00775E6C"/>
    <w:rsid w:val="0078014F"/>
    <w:rsid w:val="007822E7"/>
    <w:rsid w:val="00785116"/>
    <w:rsid w:val="00786CDD"/>
    <w:rsid w:val="00787079"/>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3788"/>
    <w:rsid w:val="007D469A"/>
    <w:rsid w:val="007D4B42"/>
    <w:rsid w:val="007D4FE1"/>
    <w:rsid w:val="007D58D7"/>
    <w:rsid w:val="007D77D2"/>
    <w:rsid w:val="007E0BD2"/>
    <w:rsid w:val="007E2EE7"/>
    <w:rsid w:val="007E3B54"/>
    <w:rsid w:val="007E782E"/>
    <w:rsid w:val="007E7839"/>
    <w:rsid w:val="007E7F87"/>
    <w:rsid w:val="007F2190"/>
    <w:rsid w:val="007F2A36"/>
    <w:rsid w:val="007F2ABC"/>
    <w:rsid w:val="007F32D0"/>
    <w:rsid w:val="0080161C"/>
    <w:rsid w:val="00801F27"/>
    <w:rsid w:val="00804D89"/>
    <w:rsid w:val="008050E9"/>
    <w:rsid w:val="00811BD9"/>
    <w:rsid w:val="00814BA2"/>
    <w:rsid w:val="00815BB2"/>
    <w:rsid w:val="008164C1"/>
    <w:rsid w:val="00817AF4"/>
    <w:rsid w:val="00820592"/>
    <w:rsid w:val="0082076E"/>
    <w:rsid w:val="00821292"/>
    <w:rsid w:val="008215E2"/>
    <w:rsid w:val="0082397B"/>
    <w:rsid w:val="00823F7A"/>
    <w:rsid w:val="00825180"/>
    <w:rsid w:val="008278AF"/>
    <w:rsid w:val="00827A8C"/>
    <w:rsid w:val="00830C51"/>
    <w:rsid w:val="00830F31"/>
    <w:rsid w:val="008319E3"/>
    <w:rsid w:val="0083390E"/>
    <w:rsid w:val="0083440D"/>
    <w:rsid w:val="008418F1"/>
    <w:rsid w:val="00842154"/>
    <w:rsid w:val="0084436F"/>
    <w:rsid w:val="0084479D"/>
    <w:rsid w:val="00845AE9"/>
    <w:rsid w:val="00845EEB"/>
    <w:rsid w:val="00847EEB"/>
    <w:rsid w:val="0085039E"/>
    <w:rsid w:val="00851A70"/>
    <w:rsid w:val="0085216F"/>
    <w:rsid w:val="008521A4"/>
    <w:rsid w:val="0085329C"/>
    <w:rsid w:val="008545CA"/>
    <w:rsid w:val="00855CAF"/>
    <w:rsid w:val="008610AC"/>
    <w:rsid w:val="00862933"/>
    <w:rsid w:val="00866F71"/>
    <w:rsid w:val="0086743E"/>
    <w:rsid w:val="00871E8F"/>
    <w:rsid w:val="00873533"/>
    <w:rsid w:val="00873666"/>
    <w:rsid w:val="008778BA"/>
    <w:rsid w:val="00883CB5"/>
    <w:rsid w:val="0088422A"/>
    <w:rsid w:val="00886497"/>
    <w:rsid w:val="008875CD"/>
    <w:rsid w:val="008909F4"/>
    <w:rsid w:val="00893CE5"/>
    <w:rsid w:val="008955A8"/>
    <w:rsid w:val="008959B6"/>
    <w:rsid w:val="00895B10"/>
    <w:rsid w:val="008A721E"/>
    <w:rsid w:val="008B4E34"/>
    <w:rsid w:val="008B6F12"/>
    <w:rsid w:val="008B6FCA"/>
    <w:rsid w:val="008B738C"/>
    <w:rsid w:val="008C5961"/>
    <w:rsid w:val="008C5D4B"/>
    <w:rsid w:val="008C7F57"/>
    <w:rsid w:val="008D32BA"/>
    <w:rsid w:val="008D3BDF"/>
    <w:rsid w:val="008D4E28"/>
    <w:rsid w:val="008D6D44"/>
    <w:rsid w:val="008E08E4"/>
    <w:rsid w:val="008E0F30"/>
    <w:rsid w:val="008E7EAE"/>
    <w:rsid w:val="008E7EB3"/>
    <w:rsid w:val="008F3314"/>
    <w:rsid w:val="008F387E"/>
    <w:rsid w:val="008F3DB2"/>
    <w:rsid w:val="008F3E83"/>
    <w:rsid w:val="008F406F"/>
    <w:rsid w:val="00905516"/>
    <w:rsid w:val="0090576B"/>
    <w:rsid w:val="00910363"/>
    <w:rsid w:val="00911DC8"/>
    <w:rsid w:val="009142E0"/>
    <w:rsid w:val="00914982"/>
    <w:rsid w:val="00914B24"/>
    <w:rsid w:val="00915B61"/>
    <w:rsid w:val="00915F86"/>
    <w:rsid w:val="009175DB"/>
    <w:rsid w:val="0092120C"/>
    <w:rsid w:val="00922171"/>
    <w:rsid w:val="009247EA"/>
    <w:rsid w:val="00926645"/>
    <w:rsid w:val="00931AD2"/>
    <w:rsid w:val="00933E64"/>
    <w:rsid w:val="00935609"/>
    <w:rsid w:val="009457AC"/>
    <w:rsid w:val="009478F7"/>
    <w:rsid w:val="00951AF2"/>
    <w:rsid w:val="00952141"/>
    <w:rsid w:val="00952E8B"/>
    <w:rsid w:val="00954AD2"/>
    <w:rsid w:val="00954BA4"/>
    <w:rsid w:val="00954F7E"/>
    <w:rsid w:val="00955271"/>
    <w:rsid w:val="0095679D"/>
    <w:rsid w:val="00957848"/>
    <w:rsid w:val="00960533"/>
    <w:rsid w:val="0096384E"/>
    <w:rsid w:val="00965336"/>
    <w:rsid w:val="009669C3"/>
    <w:rsid w:val="00967B26"/>
    <w:rsid w:val="00970B10"/>
    <w:rsid w:val="009736B4"/>
    <w:rsid w:val="0097525D"/>
    <w:rsid w:val="00976D3C"/>
    <w:rsid w:val="00983405"/>
    <w:rsid w:val="0098392F"/>
    <w:rsid w:val="00990729"/>
    <w:rsid w:val="00992A5E"/>
    <w:rsid w:val="00996263"/>
    <w:rsid w:val="009966E5"/>
    <w:rsid w:val="00996B54"/>
    <w:rsid w:val="00997DF0"/>
    <w:rsid w:val="009A1B7C"/>
    <w:rsid w:val="009A1E5F"/>
    <w:rsid w:val="009A3425"/>
    <w:rsid w:val="009A34A1"/>
    <w:rsid w:val="009A6D51"/>
    <w:rsid w:val="009B19C4"/>
    <w:rsid w:val="009B3CAA"/>
    <w:rsid w:val="009B43F4"/>
    <w:rsid w:val="009B5ED3"/>
    <w:rsid w:val="009C00C1"/>
    <w:rsid w:val="009C0688"/>
    <w:rsid w:val="009C2AEA"/>
    <w:rsid w:val="009C2BE0"/>
    <w:rsid w:val="009C61BE"/>
    <w:rsid w:val="009C6EA1"/>
    <w:rsid w:val="009D0241"/>
    <w:rsid w:val="009E0FF6"/>
    <w:rsid w:val="009E143A"/>
    <w:rsid w:val="009E5749"/>
    <w:rsid w:val="009E5B1B"/>
    <w:rsid w:val="009E62C8"/>
    <w:rsid w:val="009F1141"/>
    <w:rsid w:val="009F59C3"/>
    <w:rsid w:val="009F75E4"/>
    <w:rsid w:val="00A00EDD"/>
    <w:rsid w:val="00A017C9"/>
    <w:rsid w:val="00A020ED"/>
    <w:rsid w:val="00A0328C"/>
    <w:rsid w:val="00A10212"/>
    <w:rsid w:val="00A10AEC"/>
    <w:rsid w:val="00A11060"/>
    <w:rsid w:val="00A11121"/>
    <w:rsid w:val="00A12A31"/>
    <w:rsid w:val="00A132C2"/>
    <w:rsid w:val="00A13EA2"/>
    <w:rsid w:val="00A16647"/>
    <w:rsid w:val="00A16977"/>
    <w:rsid w:val="00A17C99"/>
    <w:rsid w:val="00A20432"/>
    <w:rsid w:val="00A22538"/>
    <w:rsid w:val="00A22A48"/>
    <w:rsid w:val="00A23231"/>
    <w:rsid w:val="00A23774"/>
    <w:rsid w:val="00A238AD"/>
    <w:rsid w:val="00A267CB"/>
    <w:rsid w:val="00A26BA1"/>
    <w:rsid w:val="00A30AEE"/>
    <w:rsid w:val="00A31EE7"/>
    <w:rsid w:val="00A34B90"/>
    <w:rsid w:val="00A34D17"/>
    <w:rsid w:val="00A36CE1"/>
    <w:rsid w:val="00A40CF4"/>
    <w:rsid w:val="00A40DAF"/>
    <w:rsid w:val="00A4140F"/>
    <w:rsid w:val="00A437B7"/>
    <w:rsid w:val="00A45845"/>
    <w:rsid w:val="00A47791"/>
    <w:rsid w:val="00A50567"/>
    <w:rsid w:val="00A5158B"/>
    <w:rsid w:val="00A52D0B"/>
    <w:rsid w:val="00A54E8C"/>
    <w:rsid w:val="00A60F53"/>
    <w:rsid w:val="00A62160"/>
    <w:rsid w:val="00A622B2"/>
    <w:rsid w:val="00A65FBB"/>
    <w:rsid w:val="00A664D1"/>
    <w:rsid w:val="00A67FDD"/>
    <w:rsid w:val="00A72ACC"/>
    <w:rsid w:val="00A74DE5"/>
    <w:rsid w:val="00A76F08"/>
    <w:rsid w:val="00A77D00"/>
    <w:rsid w:val="00A81CF4"/>
    <w:rsid w:val="00A822AF"/>
    <w:rsid w:val="00A823AD"/>
    <w:rsid w:val="00A851B0"/>
    <w:rsid w:val="00A858E7"/>
    <w:rsid w:val="00A862FD"/>
    <w:rsid w:val="00A86769"/>
    <w:rsid w:val="00A9143D"/>
    <w:rsid w:val="00A94DC0"/>
    <w:rsid w:val="00A9540A"/>
    <w:rsid w:val="00A96056"/>
    <w:rsid w:val="00A96716"/>
    <w:rsid w:val="00AA0A7B"/>
    <w:rsid w:val="00AA169C"/>
    <w:rsid w:val="00AA2983"/>
    <w:rsid w:val="00AA2D9F"/>
    <w:rsid w:val="00AA33E8"/>
    <w:rsid w:val="00AA3E55"/>
    <w:rsid w:val="00AA4938"/>
    <w:rsid w:val="00AA5530"/>
    <w:rsid w:val="00AA56AB"/>
    <w:rsid w:val="00AA61EC"/>
    <w:rsid w:val="00AA7553"/>
    <w:rsid w:val="00AA78D2"/>
    <w:rsid w:val="00AB5E1C"/>
    <w:rsid w:val="00AC23C8"/>
    <w:rsid w:val="00AC3709"/>
    <w:rsid w:val="00AC57AF"/>
    <w:rsid w:val="00AC584D"/>
    <w:rsid w:val="00AC6E92"/>
    <w:rsid w:val="00AD26FF"/>
    <w:rsid w:val="00AD2A30"/>
    <w:rsid w:val="00AD3D2B"/>
    <w:rsid w:val="00AD4FBD"/>
    <w:rsid w:val="00AD5BD7"/>
    <w:rsid w:val="00AE51F6"/>
    <w:rsid w:val="00AE52EF"/>
    <w:rsid w:val="00AE6E22"/>
    <w:rsid w:val="00AE72CF"/>
    <w:rsid w:val="00AF017A"/>
    <w:rsid w:val="00AF2966"/>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0C1A"/>
    <w:rsid w:val="00B21A2E"/>
    <w:rsid w:val="00B22206"/>
    <w:rsid w:val="00B22366"/>
    <w:rsid w:val="00B23AC4"/>
    <w:rsid w:val="00B315E9"/>
    <w:rsid w:val="00B34CC1"/>
    <w:rsid w:val="00B35A70"/>
    <w:rsid w:val="00B36D39"/>
    <w:rsid w:val="00B430C4"/>
    <w:rsid w:val="00B44859"/>
    <w:rsid w:val="00B5028C"/>
    <w:rsid w:val="00B50B15"/>
    <w:rsid w:val="00B510C3"/>
    <w:rsid w:val="00B51847"/>
    <w:rsid w:val="00B525ED"/>
    <w:rsid w:val="00B54DE4"/>
    <w:rsid w:val="00B6253A"/>
    <w:rsid w:val="00B628C0"/>
    <w:rsid w:val="00B64078"/>
    <w:rsid w:val="00B65477"/>
    <w:rsid w:val="00B66852"/>
    <w:rsid w:val="00B67F61"/>
    <w:rsid w:val="00B709F6"/>
    <w:rsid w:val="00B71628"/>
    <w:rsid w:val="00B7382A"/>
    <w:rsid w:val="00B74F3E"/>
    <w:rsid w:val="00B756E6"/>
    <w:rsid w:val="00B76BB3"/>
    <w:rsid w:val="00B7743B"/>
    <w:rsid w:val="00B806B8"/>
    <w:rsid w:val="00B80F0E"/>
    <w:rsid w:val="00B843BC"/>
    <w:rsid w:val="00B8496A"/>
    <w:rsid w:val="00B84C4A"/>
    <w:rsid w:val="00B85545"/>
    <w:rsid w:val="00B87CA6"/>
    <w:rsid w:val="00B934FB"/>
    <w:rsid w:val="00B95955"/>
    <w:rsid w:val="00B9604F"/>
    <w:rsid w:val="00B9610A"/>
    <w:rsid w:val="00B97B6E"/>
    <w:rsid w:val="00BB07DC"/>
    <w:rsid w:val="00BB5D33"/>
    <w:rsid w:val="00BB717E"/>
    <w:rsid w:val="00BB777A"/>
    <w:rsid w:val="00BC0824"/>
    <w:rsid w:val="00BC2A1E"/>
    <w:rsid w:val="00BC31E7"/>
    <w:rsid w:val="00BC6C21"/>
    <w:rsid w:val="00BD0333"/>
    <w:rsid w:val="00BD1F78"/>
    <w:rsid w:val="00BD219E"/>
    <w:rsid w:val="00BD287D"/>
    <w:rsid w:val="00BD718D"/>
    <w:rsid w:val="00BE1482"/>
    <w:rsid w:val="00BE52C5"/>
    <w:rsid w:val="00BE59F9"/>
    <w:rsid w:val="00BE6DC9"/>
    <w:rsid w:val="00BE7EE4"/>
    <w:rsid w:val="00BF3F02"/>
    <w:rsid w:val="00BF3F69"/>
    <w:rsid w:val="00BF4D6B"/>
    <w:rsid w:val="00BF5E84"/>
    <w:rsid w:val="00BF78ED"/>
    <w:rsid w:val="00BF7BA9"/>
    <w:rsid w:val="00C00985"/>
    <w:rsid w:val="00C06896"/>
    <w:rsid w:val="00C07B80"/>
    <w:rsid w:val="00C11B81"/>
    <w:rsid w:val="00C12190"/>
    <w:rsid w:val="00C1603A"/>
    <w:rsid w:val="00C17459"/>
    <w:rsid w:val="00C231F3"/>
    <w:rsid w:val="00C234A2"/>
    <w:rsid w:val="00C23728"/>
    <w:rsid w:val="00C27C7E"/>
    <w:rsid w:val="00C3185F"/>
    <w:rsid w:val="00C325CC"/>
    <w:rsid w:val="00C34D1A"/>
    <w:rsid w:val="00C35767"/>
    <w:rsid w:val="00C36C71"/>
    <w:rsid w:val="00C36C96"/>
    <w:rsid w:val="00C37FCB"/>
    <w:rsid w:val="00C40755"/>
    <w:rsid w:val="00C47C07"/>
    <w:rsid w:val="00C51C46"/>
    <w:rsid w:val="00C53574"/>
    <w:rsid w:val="00C61E7F"/>
    <w:rsid w:val="00C63B3E"/>
    <w:rsid w:val="00C6594C"/>
    <w:rsid w:val="00C71B0F"/>
    <w:rsid w:val="00C73F1D"/>
    <w:rsid w:val="00C76549"/>
    <w:rsid w:val="00C76C14"/>
    <w:rsid w:val="00C80E99"/>
    <w:rsid w:val="00C80EAB"/>
    <w:rsid w:val="00C81B56"/>
    <w:rsid w:val="00C8208D"/>
    <w:rsid w:val="00C8226D"/>
    <w:rsid w:val="00C82828"/>
    <w:rsid w:val="00C83C7A"/>
    <w:rsid w:val="00C84F08"/>
    <w:rsid w:val="00C86082"/>
    <w:rsid w:val="00C90F39"/>
    <w:rsid w:val="00C9147A"/>
    <w:rsid w:val="00C9148D"/>
    <w:rsid w:val="00C916D8"/>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B5FD3"/>
    <w:rsid w:val="00CB72A3"/>
    <w:rsid w:val="00CC2A4B"/>
    <w:rsid w:val="00CC562C"/>
    <w:rsid w:val="00CC5916"/>
    <w:rsid w:val="00CC70A6"/>
    <w:rsid w:val="00CD01A7"/>
    <w:rsid w:val="00CD49CD"/>
    <w:rsid w:val="00CE3984"/>
    <w:rsid w:val="00CE47BF"/>
    <w:rsid w:val="00CE530D"/>
    <w:rsid w:val="00CE5CF6"/>
    <w:rsid w:val="00CE6FB5"/>
    <w:rsid w:val="00CF201A"/>
    <w:rsid w:val="00CF3016"/>
    <w:rsid w:val="00CF357F"/>
    <w:rsid w:val="00CF742D"/>
    <w:rsid w:val="00CF7C14"/>
    <w:rsid w:val="00D00907"/>
    <w:rsid w:val="00D01374"/>
    <w:rsid w:val="00D026CE"/>
    <w:rsid w:val="00D03E99"/>
    <w:rsid w:val="00D03F7B"/>
    <w:rsid w:val="00D054A9"/>
    <w:rsid w:val="00D07C23"/>
    <w:rsid w:val="00D128AD"/>
    <w:rsid w:val="00D13F20"/>
    <w:rsid w:val="00D15CFA"/>
    <w:rsid w:val="00D162E4"/>
    <w:rsid w:val="00D16AB6"/>
    <w:rsid w:val="00D16F5D"/>
    <w:rsid w:val="00D173E1"/>
    <w:rsid w:val="00D22CB2"/>
    <w:rsid w:val="00D22F65"/>
    <w:rsid w:val="00D24FE4"/>
    <w:rsid w:val="00D34A70"/>
    <w:rsid w:val="00D3539D"/>
    <w:rsid w:val="00D35D01"/>
    <w:rsid w:val="00D40E52"/>
    <w:rsid w:val="00D41693"/>
    <w:rsid w:val="00D4170C"/>
    <w:rsid w:val="00D42D4E"/>
    <w:rsid w:val="00D4363D"/>
    <w:rsid w:val="00D45130"/>
    <w:rsid w:val="00D470EC"/>
    <w:rsid w:val="00D51B1A"/>
    <w:rsid w:val="00D60200"/>
    <w:rsid w:val="00D62348"/>
    <w:rsid w:val="00D71179"/>
    <w:rsid w:val="00D712A5"/>
    <w:rsid w:val="00D729CD"/>
    <w:rsid w:val="00D76764"/>
    <w:rsid w:val="00D82804"/>
    <w:rsid w:val="00D82B3C"/>
    <w:rsid w:val="00D9252A"/>
    <w:rsid w:val="00DA0D3D"/>
    <w:rsid w:val="00DA4724"/>
    <w:rsid w:val="00DA616C"/>
    <w:rsid w:val="00DA684D"/>
    <w:rsid w:val="00DB0713"/>
    <w:rsid w:val="00DB1778"/>
    <w:rsid w:val="00DB2DF5"/>
    <w:rsid w:val="00DB7471"/>
    <w:rsid w:val="00DB7C9F"/>
    <w:rsid w:val="00DC0DF0"/>
    <w:rsid w:val="00DD017A"/>
    <w:rsid w:val="00DD37FB"/>
    <w:rsid w:val="00DE2EEC"/>
    <w:rsid w:val="00DE395C"/>
    <w:rsid w:val="00DE3D9A"/>
    <w:rsid w:val="00DE4DA9"/>
    <w:rsid w:val="00DE6380"/>
    <w:rsid w:val="00DE7E2C"/>
    <w:rsid w:val="00DF0E43"/>
    <w:rsid w:val="00DF4CBF"/>
    <w:rsid w:val="00DF561D"/>
    <w:rsid w:val="00DF68A8"/>
    <w:rsid w:val="00DF74CA"/>
    <w:rsid w:val="00DF791A"/>
    <w:rsid w:val="00DF7FF7"/>
    <w:rsid w:val="00E004BA"/>
    <w:rsid w:val="00E01C75"/>
    <w:rsid w:val="00E02442"/>
    <w:rsid w:val="00E0420F"/>
    <w:rsid w:val="00E04834"/>
    <w:rsid w:val="00E07A46"/>
    <w:rsid w:val="00E07B2D"/>
    <w:rsid w:val="00E10124"/>
    <w:rsid w:val="00E10693"/>
    <w:rsid w:val="00E11770"/>
    <w:rsid w:val="00E13C2E"/>
    <w:rsid w:val="00E14D8E"/>
    <w:rsid w:val="00E167AD"/>
    <w:rsid w:val="00E17039"/>
    <w:rsid w:val="00E17953"/>
    <w:rsid w:val="00E20589"/>
    <w:rsid w:val="00E20AB5"/>
    <w:rsid w:val="00E21185"/>
    <w:rsid w:val="00E23D66"/>
    <w:rsid w:val="00E27DA1"/>
    <w:rsid w:val="00E303C1"/>
    <w:rsid w:val="00E30C15"/>
    <w:rsid w:val="00E31563"/>
    <w:rsid w:val="00E355C2"/>
    <w:rsid w:val="00E35C7B"/>
    <w:rsid w:val="00E36C3F"/>
    <w:rsid w:val="00E400B1"/>
    <w:rsid w:val="00E420C1"/>
    <w:rsid w:val="00E42132"/>
    <w:rsid w:val="00E43302"/>
    <w:rsid w:val="00E4608E"/>
    <w:rsid w:val="00E46740"/>
    <w:rsid w:val="00E504EE"/>
    <w:rsid w:val="00E522D6"/>
    <w:rsid w:val="00E53ABC"/>
    <w:rsid w:val="00E55273"/>
    <w:rsid w:val="00E55B8C"/>
    <w:rsid w:val="00E56BEE"/>
    <w:rsid w:val="00E60668"/>
    <w:rsid w:val="00E61196"/>
    <w:rsid w:val="00E65A52"/>
    <w:rsid w:val="00E66449"/>
    <w:rsid w:val="00E70B76"/>
    <w:rsid w:val="00E714C1"/>
    <w:rsid w:val="00E7395F"/>
    <w:rsid w:val="00E743AB"/>
    <w:rsid w:val="00E74B15"/>
    <w:rsid w:val="00E80CE0"/>
    <w:rsid w:val="00E80EC3"/>
    <w:rsid w:val="00E83A6F"/>
    <w:rsid w:val="00E86184"/>
    <w:rsid w:val="00E92F1C"/>
    <w:rsid w:val="00E950AF"/>
    <w:rsid w:val="00E979AF"/>
    <w:rsid w:val="00E97FCF"/>
    <w:rsid w:val="00EA5359"/>
    <w:rsid w:val="00EA7DAF"/>
    <w:rsid w:val="00EB1AD4"/>
    <w:rsid w:val="00EB2530"/>
    <w:rsid w:val="00EB27A2"/>
    <w:rsid w:val="00EB4CE2"/>
    <w:rsid w:val="00EB6A86"/>
    <w:rsid w:val="00EC0CE9"/>
    <w:rsid w:val="00EC0E3E"/>
    <w:rsid w:val="00ED13A5"/>
    <w:rsid w:val="00ED271E"/>
    <w:rsid w:val="00ED44C4"/>
    <w:rsid w:val="00ED4913"/>
    <w:rsid w:val="00ED4B8C"/>
    <w:rsid w:val="00ED51C4"/>
    <w:rsid w:val="00ED5663"/>
    <w:rsid w:val="00EE1965"/>
    <w:rsid w:val="00EE43FF"/>
    <w:rsid w:val="00EE51E0"/>
    <w:rsid w:val="00EE65A6"/>
    <w:rsid w:val="00EF01AB"/>
    <w:rsid w:val="00EF3A68"/>
    <w:rsid w:val="00F02AD2"/>
    <w:rsid w:val="00F03164"/>
    <w:rsid w:val="00F051C6"/>
    <w:rsid w:val="00F076B3"/>
    <w:rsid w:val="00F10B16"/>
    <w:rsid w:val="00F1138E"/>
    <w:rsid w:val="00F1375E"/>
    <w:rsid w:val="00F137C3"/>
    <w:rsid w:val="00F158AD"/>
    <w:rsid w:val="00F16B8E"/>
    <w:rsid w:val="00F17D5B"/>
    <w:rsid w:val="00F17EE1"/>
    <w:rsid w:val="00F219F7"/>
    <w:rsid w:val="00F23367"/>
    <w:rsid w:val="00F2411D"/>
    <w:rsid w:val="00F249E5"/>
    <w:rsid w:val="00F24CDF"/>
    <w:rsid w:val="00F27702"/>
    <w:rsid w:val="00F27DF6"/>
    <w:rsid w:val="00F33BE8"/>
    <w:rsid w:val="00F34ACA"/>
    <w:rsid w:val="00F40AB1"/>
    <w:rsid w:val="00F40DAB"/>
    <w:rsid w:val="00F41273"/>
    <w:rsid w:val="00F42D5C"/>
    <w:rsid w:val="00F43129"/>
    <w:rsid w:val="00F4495A"/>
    <w:rsid w:val="00F46274"/>
    <w:rsid w:val="00F52C91"/>
    <w:rsid w:val="00F53462"/>
    <w:rsid w:val="00F54FDA"/>
    <w:rsid w:val="00F60648"/>
    <w:rsid w:val="00F61E6B"/>
    <w:rsid w:val="00F63C48"/>
    <w:rsid w:val="00F6486E"/>
    <w:rsid w:val="00F66EDE"/>
    <w:rsid w:val="00F67852"/>
    <w:rsid w:val="00F6793B"/>
    <w:rsid w:val="00F70523"/>
    <w:rsid w:val="00F7187C"/>
    <w:rsid w:val="00F7202D"/>
    <w:rsid w:val="00F76C7C"/>
    <w:rsid w:val="00F81D3E"/>
    <w:rsid w:val="00F82E7F"/>
    <w:rsid w:val="00F83843"/>
    <w:rsid w:val="00F83D52"/>
    <w:rsid w:val="00F85213"/>
    <w:rsid w:val="00F9032A"/>
    <w:rsid w:val="00F9538B"/>
    <w:rsid w:val="00F972B3"/>
    <w:rsid w:val="00FA195B"/>
    <w:rsid w:val="00FA5407"/>
    <w:rsid w:val="00FA590E"/>
    <w:rsid w:val="00FA6D68"/>
    <w:rsid w:val="00FA6E5B"/>
    <w:rsid w:val="00FB248E"/>
    <w:rsid w:val="00FB388C"/>
    <w:rsid w:val="00FB3BFA"/>
    <w:rsid w:val="00FB40F3"/>
    <w:rsid w:val="00FB5CCC"/>
    <w:rsid w:val="00FB696D"/>
    <w:rsid w:val="00FB7782"/>
    <w:rsid w:val="00FC0000"/>
    <w:rsid w:val="00FC0F15"/>
    <w:rsid w:val="00FC2687"/>
    <w:rsid w:val="00FC570F"/>
    <w:rsid w:val="00FC5E69"/>
    <w:rsid w:val="00FC6AAD"/>
    <w:rsid w:val="00FC6D54"/>
    <w:rsid w:val="00FC7EC0"/>
    <w:rsid w:val="00FD24D4"/>
    <w:rsid w:val="00FD25A4"/>
    <w:rsid w:val="00FD3465"/>
    <w:rsid w:val="00FD40FA"/>
    <w:rsid w:val="00FD5E4D"/>
    <w:rsid w:val="00FE11E6"/>
    <w:rsid w:val="00FE1B8E"/>
    <w:rsid w:val="00FE2FD2"/>
    <w:rsid w:val="00FE4B8C"/>
    <w:rsid w:val="00FE6791"/>
    <w:rsid w:val="00FF12CA"/>
    <w:rsid w:val="00FF15A7"/>
    <w:rsid w:val="00FF1E85"/>
    <w:rsid w:val="00FF2B59"/>
    <w:rsid w:val="00FF3C97"/>
    <w:rsid w:val="00FF4009"/>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910275"/>
  <w14:discardImageEditingData/>
  <w15:docId w15:val="{4CEE91FB-E3F3-43CA-9F74-39CC3DCC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iPriority="8" w:unhideWhenUsed="1" w:qFormat="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iPriority="8"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8" w:unhideWhenUsed="1" w:qFormat="1"/>
    <w:lsdException w:name="annotation reference" w:semiHidden="1" w:unhideWhenUsed="1"/>
    <w:lsdException w:name="line number" w:semiHidden="1" w:unhideWhenUsed="1"/>
    <w:lsdException w:name="page number" w:semiHidden="1" w:uiPriority="1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4" w:unhideWhenUsed="1" w:qFormat="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E22"/>
  </w:style>
  <w:style w:type="paragraph" w:styleId="Heading1">
    <w:name w:val="heading 1"/>
    <w:next w:val="Normal"/>
    <w:link w:val="Heading1Char"/>
    <w:qFormat/>
    <w:rsid w:val="00C37FCB"/>
    <w:pPr>
      <w:keepNext/>
      <w:numPr>
        <w:numId w:val="7"/>
      </w:numPr>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C37FCB"/>
    <w:pPr>
      <w:numPr>
        <w:ilvl w:val="1"/>
      </w:numPr>
      <w:ind w:left="1134"/>
      <w:outlineLvl w:val="1"/>
    </w:pPr>
    <w:rPr>
      <w:sz w:val="28"/>
      <w:szCs w:val="26"/>
    </w:rPr>
  </w:style>
  <w:style w:type="paragraph" w:styleId="Heading3">
    <w:name w:val="heading 3"/>
    <w:basedOn w:val="Heading1"/>
    <w:next w:val="Normal"/>
    <w:link w:val="Heading3Char"/>
    <w:qFormat/>
    <w:rsid w:val="00C37FCB"/>
    <w:pPr>
      <w:numPr>
        <w:ilvl w:val="2"/>
      </w:numPr>
      <w:outlineLvl w:val="2"/>
    </w:pPr>
    <w:rPr>
      <w:i/>
      <w:sz w:val="28"/>
      <w:szCs w:val="22"/>
    </w:rPr>
  </w:style>
  <w:style w:type="paragraph" w:styleId="Heading4">
    <w:name w:val="heading 4"/>
    <w:basedOn w:val="Heading1"/>
    <w:next w:val="Normal"/>
    <w:link w:val="Heading4Char"/>
    <w:qFormat/>
    <w:rsid w:val="00C37FCB"/>
    <w:pPr>
      <w:numPr>
        <w:ilvl w:val="3"/>
      </w:num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FCB"/>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C37FCB"/>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C37FCB"/>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rsid w:val="00C37FCB"/>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C37FCB"/>
    <w:pPr>
      <w:numPr>
        <w:numId w:val="11"/>
      </w:numPr>
    </w:pPr>
  </w:style>
  <w:style w:type="paragraph" w:styleId="ListParagraph">
    <w:name w:val="List Paragraph"/>
    <w:basedOn w:val="Normal"/>
    <w:uiPriority w:val="34"/>
    <w:semiHidden/>
    <w:rsid w:val="00C234A2"/>
    <w:pPr>
      <w:tabs>
        <w:tab w:val="left" w:pos="357"/>
      </w:tabs>
      <w:ind w:left="357" w:hanging="357"/>
      <w:contextualSpacing/>
    </w:pPr>
  </w:style>
  <w:style w:type="table" w:customStyle="1" w:styleId="CSCGridblue">
    <w:name w:val="CSC Grid blue"/>
    <w:basedOn w:val="TableGrid"/>
    <w:uiPriority w:val="99"/>
    <w:rsid w:val="003509B8"/>
    <w:rPr>
      <w:szCs w:val="20"/>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3509B8"/>
    <w:rPr>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C37FCB"/>
    <w:rPr>
      <w:i/>
      <w:iCs/>
    </w:rPr>
  </w:style>
  <w:style w:type="character" w:styleId="FollowedHyperlink">
    <w:name w:val="FollowedHyperlink"/>
    <w:basedOn w:val="DefaultParagraphFont"/>
    <w:uiPriority w:val="4"/>
    <w:qFormat/>
    <w:rsid w:val="00C37FCB"/>
    <w:rPr>
      <w:color w:val="800080" w:themeColor="followedHyperlink"/>
      <w:u w:val="single"/>
    </w:rPr>
  </w:style>
  <w:style w:type="paragraph" w:styleId="Footer">
    <w:name w:val="footer"/>
    <w:basedOn w:val="Normal"/>
    <w:link w:val="FooterChar"/>
    <w:uiPriority w:val="10"/>
    <w:qFormat/>
    <w:rsid w:val="00C37FCB"/>
    <w:pPr>
      <w:tabs>
        <w:tab w:val="center" w:pos="4320"/>
        <w:tab w:val="right" w:pos="8820"/>
      </w:tabs>
    </w:pPr>
    <w:rPr>
      <w:sz w:val="18"/>
      <w:szCs w:val="20"/>
      <w:lang w:eastAsia="en-US"/>
    </w:rPr>
  </w:style>
  <w:style w:type="character" w:customStyle="1" w:styleId="FooterChar">
    <w:name w:val="Footer Char"/>
    <w:basedOn w:val="DefaultParagraphFont"/>
    <w:link w:val="Footer"/>
    <w:uiPriority w:val="10"/>
    <w:rsid w:val="00C37FCB"/>
    <w:rPr>
      <w:sz w:val="18"/>
      <w:szCs w:val="20"/>
      <w:lang w:eastAsia="en-US"/>
    </w:rPr>
  </w:style>
  <w:style w:type="paragraph" w:customStyle="1" w:styleId="Footerbold">
    <w:name w:val="Footer bold"/>
    <w:basedOn w:val="Footer"/>
    <w:link w:val="FooterboldChar"/>
    <w:uiPriority w:val="10"/>
    <w:qFormat/>
    <w:rsid w:val="00C37FCB"/>
    <w:rPr>
      <w:b/>
    </w:rPr>
  </w:style>
  <w:style w:type="character" w:customStyle="1" w:styleId="FooterboldChar">
    <w:name w:val="Footer bold Char"/>
    <w:basedOn w:val="FooterChar"/>
    <w:link w:val="Footerbold"/>
    <w:uiPriority w:val="10"/>
    <w:rsid w:val="00C37FCB"/>
    <w:rPr>
      <w:b/>
      <w:sz w:val="18"/>
      <w:szCs w:val="20"/>
      <w:lang w:eastAsia="en-US"/>
    </w:rPr>
  </w:style>
  <w:style w:type="character" w:styleId="Hyperlink">
    <w:name w:val="Hyperlink"/>
    <w:uiPriority w:val="99"/>
    <w:qFormat/>
    <w:rsid w:val="00C37FCB"/>
    <w:rPr>
      <w:color w:val="0000FF" w:themeColor="hyperlink"/>
      <w:u w:val="single"/>
    </w:rPr>
  </w:style>
  <w:style w:type="character" w:styleId="PageNumber">
    <w:name w:val="page number"/>
    <w:basedOn w:val="DefaultParagraphFont"/>
    <w:uiPriority w:val="10"/>
    <w:qFormat/>
    <w:rsid w:val="00C37FCB"/>
    <w:rPr>
      <w:rFonts w:ascii="Franklin Gothic Book" w:hAnsi="Franklin Gothic Book"/>
      <w:sz w:val="18"/>
    </w:rPr>
  </w:style>
  <w:style w:type="character" w:styleId="Strong">
    <w:name w:val="Strong"/>
    <w:uiPriority w:val="2"/>
    <w:qFormat/>
    <w:rsid w:val="00C37FCB"/>
    <w:rPr>
      <w:b/>
      <w:bCs/>
    </w:rPr>
  </w:style>
  <w:style w:type="paragraph" w:styleId="Title">
    <w:name w:val="Title"/>
    <w:next w:val="Normal"/>
    <w:link w:val="TitleChar"/>
    <w:uiPriority w:val="5"/>
    <w:qFormat/>
    <w:rsid w:val="00C37FCB"/>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rsid w:val="00C37FCB"/>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qFormat/>
    <w:rsid w:val="00C37FCB"/>
    <w:rPr>
      <w:rFonts w:ascii="Franklin Gothic Book" w:hAnsi="Franklin Gothic Book" w:cstheme="majorBidi"/>
      <w:sz w:val="36"/>
      <w:szCs w:val="36"/>
    </w:rPr>
  </w:style>
  <w:style w:type="character" w:customStyle="1" w:styleId="SubtitleChar">
    <w:name w:val="Subtitle Char"/>
    <w:basedOn w:val="DefaultParagraphFont"/>
    <w:link w:val="Subtitle"/>
    <w:uiPriority w:val="6"/>
    <w:rsid w:val="00C37FCB"/>
    <w:rPr>
      <w:rFonts w:eastAsiaTheme="majorEastAsia" w:cstheme="majorBidi"/>
      <w:bCs/>
      <w:kern w:val="28"/>
      <w:sz w:val="36"/>
      <w:szCs w:val="36"/>
      <w:lang w:eastAsia="en-US"/>
    </w:rPr>
  </w:style>
  <w:style w:type="table" w:styleId="TableGrid">
    <w:name w:val="Table Grid"/>
    <w:aliases w:val="CSC Table Grid"/>
    <w:basedOn w:val="TableNormal"/>
    <w:rsid w:val="003509B8"/>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39"/>
    <w:qFormat/>
    <w:rsid w:val="00B0699C"/>
    <w:pPr>
      <w:tabs>
        <w:tab w:val="left" w:pos="720"/>
        <w:tab w:val="right" w:pos="9072"/>
      </w:tabs>
      <w:spacing w:after="100"/>
      <w:ind w:left="720" w:hanging="720"/>
    </w:pPr>
    <w:rPr>
      <w:b/>
    </w:rPr>
  </w:style>
  <w:style w:type="paragraph" w:styleId="TOC2">
    <w:name w:val="toc 2"/>
    <w:basedOn w:val="Normal"/>
    <w:next w:val="Normal"/>
    <w:autoRedefine/>
    <w:uiPriority w:val="39"/>
    <w:qFormat/>
    <w:rsid w:val="00B0699C"/>
    <w:pPr>
      <w:tabs>
        <w:tab w:val="left" w:pos="720"/>
        <w:tab w:val="right" w:pos="9072"/>
      </w:tabs>
      <w:spacing w:after="100"/>
      <w:ind w:left="720" w:hanging="720"/>
    </w:pPr>
  </w:style>
  <w:style w:type="paragraph" w:customStyle="1" w:styleId="Appendixheading">
    <w:name w:val="Appendix heading"/>
    <w:next w:val="Normal"/>
    <w:uiPriority w:val="9"/>
    <w:qFormat/>
    <w:rsid w:val="00C37FCB"/>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qFormat/>
    <w:rsid w:val="00C37FCB"/>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qFormat/>
    <w:rsid w:val="00C37FCB"/>
    <w:pPr>
      <w:keepNext/>
      <w:numPr>
        <w:numId w:val="8"/>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qFormat/>
    <w:rsid w:val="00C37FCB"/>
    <w:rPr>
      <w:rFonts w:ascii="Franklin Gothic Book" w:hAnsi="Franklin Gothic Book"/>
      <w:sz w:val="20"/>
      <w:vertAlign w:val="superscript"/>
    </w:rPr>
  </w:style>
  <w:style w:type="paragraph" w:styleId="FootnoteText">
    <w:name w:val="footnote text"/>
    <w:basedOn w:val="Normal"/>
    <w:link w:val="FootnoteTextChar"/>
    <w:uiPriority w:val="8"/>
    <w:qFormat/>
    <w:rsid w:val="00C37FCB"/>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rsid w:val="00C37FCB"/>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qFormat/>
    <w:rsid w:val="00C37FCB"/>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qFormat/>
    <w:rsid w:val="00C37FCB"/>
    <w:pPr>
      <w:keepNext/>
      <w:spacing w:before="120" w:after="60"/>
    </w:pPr>
    <w:rPr>
      <w:rFonts w:ascii="Franklin Gothic Demi" w:eastAsiaTheme="majorEastAsia" w:hAnsi="Franklin Gothic Dem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qFormat/>
    <w:rsid w:val="00C37FCB"/>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qFormat/>
    <w:rsid w:val="00C37FCB"/>
    <w:pPr>
      <w:ind w:left="714" w:hanging="714"/>
    </w:pPr>
  </w:style>
  <w:style w:type="paragraph" w:customStyle="1" w:styleId="ReferenceTitle">
    <w:name w:val="Reference Title"/>
    <w:basedOn w:val="Normal"/>
    <w:next w:val="Normal"/>
    <w:link w:val="ReferenceTitleChar"/>
    <w:uiPriority w:val="8"/>
    <w:qFormat/>
    <w:rsid w:val="00C37FCB"/>
    <w:rPr>
      <w:i/>
      <w:szCs w:val="20"/>
    </w:rPr>
  </w:style>
  <w:style w:type="character" w:customStyle="1" w:styleId="ReferenceTitleChar">
    <w:name w:val="Reference Title Char"/>
    <w:basedOn w:val="DefaultParagraphFont"/>
    <w:link w:val="ReferenceTitle"/>
    <w:uiPriority w:val="8"/>
    <w:rsid w:val="00C37FCB"/>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qFormat/>
    <w:rsid w:val="00C37FCB"/>
    <w:pPr>
      <w:spacing w:after="60"/>
      <w:jc w:val="right"/>
    </w:pPr>
    <w:rPr>
      <w:rFonts w:eastAsiaTheme="majorEastAsia"/>
      <w:i/>
      <w:noProof/>
    </w:rPr>
  </w:style>
  <w:style w:type="paragraph" w:customStyle="1" w:styleId="Tableheading">
    <w:name w:val="Table heading"/>
    <w:next w:val="Normal"/>
    <w:uiPriority w:val="7"/>
    <w:qFormat/>
    <w:rsid w:val="00C37FCB"/>
    <w:pPr>
      <w:keepNext/>
      <w:numPr>
        <w:numId w:val="9"/>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qFormat/>
    <w:rsid w:val="00C37FCB"/>
    <w:pPr>
      <w:ind w:left="357"/>
    </w:pPr>
  </w:style>
  <w:style w:type="numbering" w:customStyle="1" w:styleId="CSCFigureheadinglist">
    <w:name w:val="CSC Figure heading list"/>
    <w:uiPriority w:val="99"/>
    <w:rsid w:val="005479E6"/>
    <w:pPr>
      <w:numPr>
        <w:numId w:val="2"/>
      </w:numPr>
    </w:pPr>
  </w:style>
  <w:style w:type="numbering" w:customStyle="1" w:styleId="CSCTableheadinglist">
    <w:name w:val="CSC Table heading list"/>
    <w:uiPriority w:val="99"/>
    <w:rsid w:val="005479E6"/>
    <w:pPr>
      <w:numPr>
        <w:numId w:val="3"/>
      </w:numPr>
    </w:pPr>
  </w:style>
  <w:style w:type="numbering" w:customStyle="1" w:styleId="CSCHeadinglistnumberstyle">
    <w:name w:val="CSC Heading list number style"/>
    <w:uiPriority w:val="99"/>
    <w:rsid w:val="00763A14"/>
    <w:pPr>
      <w:numPr>
        <w:numId w:val="4"/>
      </w:numPr>
    </w:pPr>
  </w:style>
  <w:style w:type="paragraph" w:customStyle="1" w:styleId="Bulletlistmultilevel">
    <w:name w:val="Bullet list multilevel"/>
    <w:basedOn w:val="Normal"/>
    <w:uiPriority w:val="1"/>
    <w:qFormat/>
    <w:rsid w:val="00C37FCB"/>
    <w:pPr>
      <w:numPr>
        <w:numId w:val="10"/>
      </w:numPr>
    </w:pPr>
  </w:style>
  <w:style w:type="paragraph" w:customStyle="1" w:styleId="Bulletlevel2CSC">
    <w:name w:val="Bullet level 2 CSC"/>
    <w:basedOn w:val="Normal"/>
    <w:semiHidden/>
    <w:qFormat/>
    <w:rsid w:val="00C37FCB"/>
    <w:pPr>
      <w:numPr>
        <w:ilvl w:val="1"/>
        <w:numId w:val="10"/>
      </w:numPr>
      <w:spacing w:after="60"/>
    </w:pPr>
  </w:style>
  <w:style w:type="paragraph" w:customStyle="1" w:styleId="Bulletlevel3CSC">
    <w:name w:val="Bullet level 3 CSC"/>
    <w:basedOn w:val="Normal"/>
    <w:semiHidden/>
    <w:qFormat/>
    <w:rsid w:val="00C37FCB"/>
    <w:pPr>
      <w:numPr>
        <w:ilvl w:val="2"/>
        <w:numId w:val="10"/>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C37FCB"/>
    <w:pPr>
      <w:numPr>
        <w:ilvl w:val="1"/>
        <w:numId w:val="11"/>
      </w:numPr>
      <w:spacing w:after="60"/>
    </w:pPr>
  </w:style>
  <w:style w:type="paragraph" w:customStyle="1" w:styleId="Numberlevel3CSC">
    <w:name w:val="Number level 3 CSC"/>
    <w:basedOn w:val="Normal"/>
    <w:semiHidden/>
    <w:qFormat/>
    <w:rsid w:val="00C37FCB"/>
    <w:pPr>
      <w:numPr>
        <w:ilvl w:val="2"/>
        <w:numId w:val="11"/>
      </w:numPr>
      <w:spacing w:after="60"/>
    </w:pPr>
  </w:style>
  <w:style w:type="numbering" w:customStyle="1" w:styleId="CSCMultilevelnumberedlist">
    <w:name w:val="CSC Multilevel numbered list"/>
    <w:uiPriority w:val="99"/>
    <w:rsid w:val="00B843BC"/>
    <w:pPr>
      <w:numPr>
        <w:numId w:val="5"/>
      </w:numPr>
    </w:pPr>
  </w:style>
  <w:style w:type="paragraph" w:customStyle="1" w:styleId="Numberlevel4CSC">
    <w:name w:val="Number level 4 CSC"/>
    <w:basedOn w:val="Normal"/>
    <w:semiHidden/>
    <w:qFormat/>
    <w:rsid w:val="00C37FCB"/>
    <w:pPr>
      <w:numPr>
        <w:ilvl w:val="3"/>
        <w:numId w:val="11"/>
      </w:numPr>
      <w:spacing w:after="60"/>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6"/>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sz w:val="24"/>
      <w:szCs w:val="24"/>
    </w:rPr>
  </w:style>
  <w:style w:type="paragraph" w:styleId="TOCHeading">
    <w:name w:val="TOC Heading"/>
    <w:basedOn w:val="Heading1"/>
    <w:next w:val="Normal"/>
    <w:uiPriority w:val="39"/>
    <w:semiHidden/>
    <w:qFormat/>
    <w:rsid w:val="00C37FCB"/>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Headerblue">
    <w:name w:val="CSC Header blue"/>
    <w:basedOn w:val="TableGrid"/>
    <w:uiPriority w:val="99"/>
    <w:rsid w:val="003509B8"/>
    <w:tbl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Headeryellow">
    <w:name w:val="CSC Header yellow"/>
    <w:basedOn w:val="TableGrid"/>
    <w:uiPriority w:val="99"/>
    <w:rsid w:val="003509B8"/>
    <w:tbl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Aubergine">
    <w:name w:val="CSC Table Aubergin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5E2750" w:themeFill="accent5"/>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E8C9E0" w:themeFill="accent5"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Bluewren">
    <w:name w:val="CSC Table Blue wren"/>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0073CF" w:themeFill="accent6"/>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C2E3FF" w:themeFill="accent6"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Capsicum">
    <w:name w:val="CSC Table Capsicum"/>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A22B38" w:themeFill="accent4"/>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2CED2" w:themeFill="accent4"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Lime">
    <w:name w:val="CSC Table Lim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C1BB00" w:themeFill="accent1"/>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DBF" w:themeFill="accent1"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Olive">
    <w:name w:val="CSC Table Olive"/>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53682B" w:themeFill="accen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DFE9CB" w:themeFill="accen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Sweetpotato">
    <w:name w:val="CSC Table Sweet potato"/>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C75B12" w:themeFill="accent3"/>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ADCC9" w:themeFill="accent3" w:themeFillTint="33"/>
        <w:tcMar>
          <w:top w:w="108" w:type="dxa"/>
          <w:left w:w="108" w:type="dxa"/>
          <w:bottom w:w="108" w:type="dxa"/>
          <w:right w:w="108" w:type="dxa"/>
        </w:tcMar>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character" w:styleId="CommentReference">
    <w:name w:val="annotation reference"/>
    <w:basedOn w:val="DefaultParagraphFont"/>
    <w:semiHidden/>
    <w:unhideWhenUsed/>
    <w:rsid w:val="00C916D8"/>
    <w:rPr>
      <w:sz w:val="16"/>
      <w:szCs w:val="16"/>
    </w:rPr>
  </w:style>
  <w:style w:type="paragraph" w:styleId="CommentText">
    <w:name w:val="annotation text"/>
    <w:basedOn w:val="Normal"/>
    <w:link w:val="CommentTextChar"/>
    <w:unhideWhenUsed/>
    <w:rsid w:val="00C916D8"/>
    <w:rPr>
      <w:sz w:val="20"/>
      <w:szCs w:val="20"/>
    </w:rPr>
  </w:style>
  <w:style w:type="character" w:customStyle="1" w:styleId="CommentTextChar">
    <w:name w:val="Comment Text Char"/>
    <w:basedOn w:val="DefaultParagraphFont"/>
    <w:link w:val="CommentText"/>
    <w:rsid w:val="00C916D8"/>
    <w:rPr>
      <w:sz w:val="20"/>
      <w:szCs w:val="20"/>
    </w:rPr>
  </w:style>
  <w:style w:type="paragraph" w:styleId="CommentSubject">
    <w:name w:val="annotation subject"/>
    <w:basedOn w:val="CommentText"/>
    <w:next w:val="CommentText"/>
    <w:link w:val="CommentSubjectChar"/>
    <w:semiHidden/>
    <w:unhideWhenUsed/>
    <w:rsid w:val="00C916D8"/>
    <w:rPr>
      <w:b/>
      <w:bCs/>
    </w:rPr>
  </w:style>
  <w:style w:type="character" w:customStyle="1" w:styleId="CommentSubjectChar">
    <w:name w:val="Comment Subject Char"/>
    <w:basedOn w:val="CommentTextChar"/>
    <w:link w:val="CommentSubject"/>
    <w:semiHidden/>
    <w:rsid w:val="00C916D8"/>
    <w:rPr>
      <w:b/>
      <w:bCs/>
      <w:sz w:val="20"/>
      <w:szCs w:val="20"/>
    </w:rPr>
  </w:style>
  <w:style w:type="paragraph" w:styleId="TableofFigures">
    <w:name w:val="table of figures"/>
    <w:basedOn w:val="Normal"/>
    <w:next w:val="Normal"/>
    <w:uiPriority w:val="99"/>
    <w:unhideWhenUsed/>
    <w:rsid w:val="007E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jpeg"/><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D0BA66-8480-4421-A621-ECB8ACED2DCF}" type="doc">
      <dgm:prSet loTypeId="urn:microsoft.com/office/officeart/2005/8/layout/cycle2" loCatId="cycle" qsTypeId="urn:microsoft.com/office/officeart/2005/8/quickstyle/simple1" qsCatId="simple" csTypeId="urn:microsoft.com/office/officeart/2005/8/colors/colorful1" csCatId="colorful" phldr="1"/>
      <dgm:spPr/>
      <dgm:t>
        <a:bodyPr/>
        <a:lstStyle/>
        <a:p>
          <a:endParaRPr lang="en-US"/>
        </a:p>
      </dgm:t>
    </dgm:pt>
    <dgm:pt modelId="{AE0CEE4C-E21C-4638-BED2-10DC3B8981AF}">
      <dgm:prSet phldrT="[Text]"/>
      <dgm:spPr/>
      <dgm:t>
        <a:bodyPr/>
        <a:lstStyle/>
        <a:p>
          <a:r>
            <a:rPr lang="en-US" b="1"/>
            <a:t>Monitoring</a:t>
          </a:r>
        </a:p>
        <a:p>
          <a:r>
            <a:rPr lang="en-US"/>
            <a:t>Collecting data </a:t>
          </a:r>
        </a:p>
      </dgm:t>
    </dgm:pt>
    <dgm:pt modelId="{FA2D3B92-81AD-4251-B4D1-CE93E09B6ACB}" type="parTrans" cxnId="{E8862329-DDA7-4F82-99E1-504E7A3FEC9E}">
      <dgm:prSet/>
      <dgm:spPr/>
      <dgm:t>
        <a:bodyPr/>
        <a:lstStyle/>
        <a:p>
          <a:endParaRPr lang="en-US"/>
        </a:p>
      </dgm:t>
    </dgm:pt>
    <dgm:pt modelId="{C3BB68DC-0487-4188-98EE-C3E899A76801}" type="sibTrans" cxnId="{E8862329-DDA7-4F82-99E1-504E7A3FEC9E}">
      <dgm:prSet/>
      <dgm:spPr/>
      <dgm:t>
        <a:bodyPr/>
        <a:lstStyle/>
        <a:p>
          <a:endParaRPr lang="en-US"/>
        </a:p>
      </dgm:t>
    </dgm:pt>
    <dgm:pt modelId="{E24052AB-1348-472A-941E-CA198DF60F89}">
      <dgm:prSet phldrT="[Text]"/>
      <dgm:spPr/>
      <dgm:t>
        <a:bodyPr/>
        <a:lstStyle/>
        <a:p>
          <a:r>
            <a:rPr lang="en-US" b="1"/>
            <a:t>Evaluation</a:t>
          </a:r>
        </a:p>
        <a:p>
          <a:r>
            <a:rPr lang="en-US" b="0"/>
            <a:t>Analysing collected data</a:t>
          </a:r>
        </a:p>
      </dgm:t>
    </dgm:pt>
    <dgm:pt modelId="{F0777996-CB73-4CA5-8921-54715DDE6CAB}" type="parTrans" cxnId="{9D24AB29-8884-4B29-924B-6047EC70AD6B}">
      <dgm:prSet/>
      <dgm:spPr/>
      <dgm:t>
        <a:bodyPr/>
        <a:lstStyle/>
        <a:p>
          <a:endParaRPr lang="en-US"/>
        </a:p>
      </dgm:t>
    </dgm:pt>
    <dgm:pt modelId="{87138184-0CFF-4798-AC1F-D847F5E1464A}" type="sibTrans" cxnId="{9D24AB29-8884-4B29-924B-6047EC70AD6B}">
      <dgm:prSet/>
      <dgm:spPr/>
      <dgm:t>
        <a:bodyPr/>
        <a:lstStyle/>
        <a:p>
          <a:endParaRPr lang="en-US"/>
        </a:p>
      </dgm:t>
    </dgm:pt>
    <dgm:pt modelId="{43EB6650-0627-47BF-9F43-3F1D06F6EAE6}">
      <dgm:prSet phldrT="[Text]"/>
      <dgm:spPr/>
      <dgm:t>
        <a:bodyPr/>
        <a:lstStyle/>
        <a:p>
          <a:r>
            <a:rPr lang="en-US" b="1"/>
            <a:t>Reporting</a:t>
          </a:r>
        </a:p>
        <a:p>
          <a:r>
            <a:rPr lang="en-US"/>
            <a:t>Communicating and sharing information</a:t>
          </a:r>
        </a:p>
        <a:p>
          <a:endParaRPr lang="en-US"/>
        </a:p>
      </dgm:t>
    </dgm:pt>
    <dgm:pt modelId="{5F34D694-FC77-4C20-A324-D1204806335F}" type="parTrans" cxnId="{B8153962-0FEF-42A8-AC6C-85FF852116D6}">
      <dgm:prSet/>
      <dgm:spPr/>
      <dgm:t>
        <a:bodyPr/>
        <a:lstStyle/>
        <a:p>
          <a:endParaRPr lang="en-US"/>
        </a:p>
      </dgm:t>
    </dgm:pt>
    <dgm:pt modelId="{1E6825D9-D102-4633-83B6-88A5A7ABA341}" type="sibTrans" cxnId="{B8153962-0FEF-42A8-AC6C-85FF852116D6}">
      <dgm:prSet/>
      <dgm:spPr/>
      <dgm:t>
        <a:bodyPr/>
        <a:lstStyle/>
        <a:p>
          <a:endParaRPr lang="en-US"/>
        </a:p>
      </dgm:t>
    </dgm:pt>
    <dgm:pt modelId="{475B9CD2-24C9-42EF-8F75-34939404E5B5}">
      <dgm:prSet phldrT="[Text]"/>
      <dgm:spPr/>
      <dgm:t>
        <a:bodyPr/>
        <a:lstStyle/>
        <a:p>
          <a:r>
            <a:rPr lang="en-US" b="1"/>
            <a:t>Improvement</a:t>
          </a:r>
        </a:p>
        <a:p>
          <a:r>
            <a:rPr lang="en-US" b="0"/>
            <a:t>Using information to make improvements</a:t>
          </a:r>
        </a:p>
      </dgm:t>
    </dgm:pt>
    <dgm:pt modelId="{C529C2DB-249A-4336-AB02-63063EB54AAE}" type="parTrans" cxnId="{73AF3C5C-7070-47F5-AB5A-328D50BCA62F}">
      <dgm:prSet/>
      <dgm:spPr/>
      <dgm:t>
        <a:bodyPr/>
        <a:lstStyle/>
        <a:p>
          <a:endParaRPr lang="en-US"/>
        </a:p>
      </dgm:t>
    </dgm:pt>
    <dgm:pt modelId="{E10D343B-19A0-4EA2-83BC-CCCAF781C8BA}" type="sibTrans" cxnId="{73AF3C5C-7070-47F5-AB5A-328D50BCA62F}">
      <dgm:prSet/>
      <dgm:spPr/>
      <dgm:t>
        <a:bodyPr/>
        <a:lstStyle/>
        <a:p>
          <a:endParaRPr lang="en-US"/>
        </a:p>
      </dgm:t>
    </dgm:pt>
    <dgm:pt modelId="{378BE8E0-ACFE-45B4-8C42-CC5915165748}">
      <dgm:prSet phldrT="[Text]" custT="1"/>
      <dgm:spPr/>
      <dgm:t>
        <a:bodyPr/>
        <a:lstStyle/>
        <a:p>
          <a:r>
            <a:rPr lang="en-US" sz="1400"/>
            <a:t>Project or program</a:t>
          </a:r>
        </a:p>
      </dgm:t>
    </dgm:pt>
    <dgm:pt modelId="{3F661E67-712B-4C32-8438-C9CFA1F8F0DC}" type="parTrans" cxnId="{C429D91A-1BEB-4421-B10B-501537C33660}">
      <dgm:prSet/>
      <dgm:spPr/>
      <dgm:t>
        <a:bodyPr/>
        <a:lstStyle/>
        <a:p>
          <a:endParaRPr lang="en-US"/>
        </a:p>
      </dgm:t>
    </dgm:pt>
    <dgm:pt modelId="{7D049FD3-2D7F-412F-B976-6D7D1B61AA56}" type="sibTrans" cxnId="{C429D91A-1BEB-4421-B10B-501537C33660}">
      <dgm:prSet/>
      <dgm:spPr/>
      <dgm:t>
        <a:bodyPr/>
        <a:lstStyle/>
        <a:p>
          <a:endParaRPr lang="en-US"/>
        </a:p>
      </dgm:t>
    </dgm:pt>
    <dgm:pt modelId="{3FD6DE81-D9E3-4696-8997-9333D83B2D1B}" type="pres">
      <dgm:prSet presAssocID="{09D0BA66-8480-4421-A621-ECB8ACED2DCF}" presName="cycle" presStyleCnt="0">
        <dgm:presLayoutVars>
          <dgm:dir/>
          <dgm:resizeHandles val="exact"/>
        </dgm:presLayoutVars>
      </dgm:prSet>
      <dgm:spPr/>
      <dgm:t>
        <a:bodyPr/>
        <a:lstStyle/>
        <a:p>
          <a:endParaRPr lang="en-US"/>
        </a:p>
      </dgm:t>
    </dgm:pt>
    <dgm:pt modelId="{4A8DB42A-B0FD-40C1-825C-D173F8B98F6B}" type="pres">
      <dgm:prSet presAssocID="{AE0CEE4C-E21C-4638-BED2-10DC3B8981AF}" presName="node" presStyleLbl="node1" presStyleIdx="0" presStyleCnt="5">
        <dgm:presLayoutVars>
          <dgm:bulletEnabled val="1"/>
        </dgm:presLayoutVars>
      </dgm:prSet>
      <dgm:spPr/>
      <dgm:t>
        <a:bodyPr/>
        <a:lstStyle/>
        <a:p>
          <a:endParaRPr lang="en-US"/>
        </a:p>
      </dgm:t>
    </dgm:pt>
    <dgm:pt modelId="{7D3CB6DF-BDB9-419C-998B-EEF3159BDF6D}" type="pres">
      <dgm:prSet presAssocID="{C3BB68DC-0487-4188-98EE-C3E899A76801}" presName="sibTrans" presStyleLbl="sibTrans2D1" presStyleIdx="0" presStyleCnt="5"/>
      <dgm:spPr/>
      <dgm:t>
        <a:bodyPr/>
        <a:lstStyle/>
        <a:p>
          <a:endParaRPr lang="en-US"/>
        </a:p>
      </dgm:t>
    </dgm:pt>
    <dgm:pt modelId="{649CDF40-5637-47C8-BAB4-CB4931EE5064}" type="pres">
      <dgm:prSet presAssocID="{C3BB68DC-0487-4188-98EE-C3E899A76801}" presName="connectorText" presStyleLbl="sibTrans2D1" presStyleIdx="0" presStyleCnt="5"/>
      <dgm:spPr/>
      <dgm:t>
        <a:bodyPr/>
        <a:lstStyle/>
        <a:p>
          <a:endParaRPr lang="en-US"/>
        </a:p>
      </dgm:t>
    </dgm:pt>
    <dgm:pt modelId="{65C7F95C-7F52-4F7D-AF3C-F35186E1D798}" type="pres">
      <dgm:prSet presAssocID="{E24052AB-1348-472A-941E-CA198DF60F89}" presName="node" presStyleLbl="node1" presStyleIdx="1" presStyleCnt="5">
        <dgm:presLayoutVars>
          <dgm:bulletEnabled val="1"/>
        </dgm:presLayoutVars>
      </dgm:prSet>
      <dgm:spPr/>
      <dgm:t>
        <a:bodyPr/>
        <a:lstStyle/>
        <a:p>
          <a:endParaRPr lang="en-US"/>
        </a:p>
      </dgm:t>
    </dgm:pt>
    <dgm:pt modelId="{F94E188A-B9F3-40A1-8EDD-D5A92175926F}" type="pres">
      <dgm:prSet presAssocID="{87138184-0CFF-4798-AC1F-D847F5E1464A}" presName="sibTrans" presStyleLbl="sibTrans2D1" presStyleIdx="1" presStyleCnt="5"/>
      <dgm:spPr/>
      <dgm:t>
        <a:bodyPr/>
        <a:lstStyle/>
        <a:p>
          <a:endParaRPr lang="en-US"/>
        </a:p>
      </dgm:t>
    </dgm:pt>
    <dgm:pt modelId="{624C2866-FE09-4807-91E9-0CA048400445}" type="pres">
      <dgm:prSet presAssocID="{87138184-0CFF-4798-AC1F-D847F5E1464A}" presName="connectorText" presStyleLbl="sibTrans2D1" presStyleIdx="1" presStyleCnt="5"/>
      <dgm:spPr/>
      <dgm:t>
        <a:bodyPr/>
        <a:lstStyle/>
        <a:p>
          <a:endParaRPr lang="en-US"/>
        </a:p>
      </dgm:t>
    </dgm:pt>
    <dgm:pt modelId="{E90E7E72-4E50-4C4C-9875-E7A8B3F2FE9D}" type="pres">
      <dgm:prSet presAssocID="{43EB6650-0627-47BF-9F43-3F1D06F6EAE6}" presName="node" presStyleLbl="node1" presStyleIdx="2" presStyleCnt="5">
        <dgm:presLayoutVars>
          <dgm:bulletEnabled val="1"/>
        </dgm:presLayoutVars>
      </dgm:prSet>
      <dgm:spPr/>
      <dgm:t>
        <a:bodyPr/>
        <a:lstStyle/>
        <a:p>
          <a:endParaRPr lang="en-US"/>
        </a:p>
      </dgm:t>
    </dgm:pt>
    <dgm:pt modelId="{6FF65ED5-029C-426C-978B-A3E139D12028}" type="pres">
      <dgm:prSet presAssocID="{1E6825D9-D102-4633-83B6-88A5A7ABA341}" presName="sibTrans" presStyleLbl="sibTrans2D1" presStyleIdx="2" presStyleCnt="5"/>
      <dgm:spPr/>
      <dgm:t>
        <a:bodyPr/>
        <a:lstStyle/>
        <a:p>
          <a:endParaRPr lang="en-US"/>
        </a:p>
      </dgm:t>
    </dgm:pt>
    <dgm:pt modelId="{E68E06AB-1F94-4A55-B6E9-F15B53BB051B}" type="pres">
      <dgm:prSet presAssocID="{1E6825D9-D102-4633-83B6-88A5A7ABA341}" presName="connectorText" presStyleLbl="sibTrans2D1" presStyleIdx="2" presStyleCnt="5"/>
      <dgm:spPr/>
      <dgm:t>
        <a:bodyPr/>
        <a:lstStyle/>
        <a:p>
          <a:endParaRPr lang="en-US"/>
        </a:p>
      </dgm:t>
    </dgm:pt>
    <dgm:pt modelId="{4AE0D875-B8F5-491D-AD86-5E0553C0434A}" type="pres">
      <dgm:prSet presAssocID="{475B9CD2-24C9-42EF-8F75-34939404E5B5}" presName="node" presStyleLbl="node1" presStyleIdx="3" presStyleCnt="5">
        <dgm:presLayoutVars>
          <dgm:bulletEnabled val="1"/>
        </dgm:presLayoutVars>
      </dgm:prSet>
      <dgm:spPr/>
      <dgm:t>
        <a:bodyPr/>
        <a:lstStyle/>
        <a:p>
          <a:endParaRPr lang="en-US"/>
        </a:p>
      </dgm:t>
    </dgm:pt>
    <dgm:pt modelId="{8B768666-6BBF-4ED6-A900-9770AD0D4A40}" type="pres">
      <dgm:prSet presAssocID="{E10D343B-19A0-4EA2-83BC-CCCAF781C8BA}" presName="sibTrans" presStyleLbl="sibTrans2D1" presStyleIdx="3" presStyleCnt="5"/>
      <dgm:spPr/>
      <dgm:t>
        <a:bodyPr/>
        <a:lstStyle/>
        <a:p>
          <a:endParaRPr lang="en-US"/>
        </a:p>
      </dgm:t>
    </dgm:pt>
    <dgm:pt modelId="{3F48CAEF-57CA-47C2-908C-0B2A4034EF87}" type="pres">
      <dgm:prSet presAssocID="{E10D343B-19A0-4EA2-83BC-CCCAF781C8BA}" presName="connectorText" presStyleLbl="sibTrans2D1" presStyleIdx="3" presStyleCnt="5"/>
      <dgm:spPr/>
      <dgm:t>
        <a:bodyPr/>
        <a:lstStyle/>
        <a:p>
          <a:endParaRPr lang="en-US"/>
        </a:p>
      </dgm:t>
    </dgm:pt>
    <dgm:pt modelId="{52689808-A10D-4C3F-BCD4-874876650E8C}" type="pres">
      <dgm:prSet presAssocID="{378BE8E0-ACFE-45B4-8C42-CC5915165748}" presName="node" presStyleLbl="node1" presStyleIdx="4" presStyleCnt="5" custScaleX="101989" custScaleY="56225" custRadScaleRad="98697" custRadScaleInc="-15663">
        <dgm:presLayoutVars>
          <dgm:bulletEnabled val="1"/>
        </dgm:presLayoutVars>
      </dgm:prSet>
      <dgm:spPr>
        <a:prstGeom prst="rect">
          <a:avLst/>
        </a:prstGeom>
      </dgm:spPr>
      <dgm:t>
        <a:bodyPr/>
        <a:lstStyle/>
        <a:p>
          <a:endParaRPr lang="en-US"/>
        </a:p>
      </dgm:t>
    </dgm:pt>
    <dgm:pt modelId="{A3533CFE-8029-4B67-8CFE-AF4D08814C91}" type="pres">
      <dgm:prSet presAssocID="{7D049FD3-2D7F-412F-B976-6D7D1B61AA56}" presName="sibTrans" presStyleLbl="sibTrans2D1" presStyleIdx="4" presStyleCnt="5"/>
      <dgm:spPr/>
      <dgm:t>
        <a:bodyPr/>
        <a:lstStyle/>
        <a:p>
          <a:endParaRPr lang="en-US"/>
        </a:p>
      </dgm:t>
    </dgm:pt>
    <dgm:pt modelId="{27BDABFC-41F9-408E-827F-9AE6A6EEE707}" type="pres">
      <dgm:prSet presAssocID="{7D049FD3-2D7F-412F-B976-6D7D1B61AA56}" presName="connectorText" presStyleLbl="sibTrans2D1" presStyleIdx="4" presStyleCnt="5"/>
      <dgm:spPr/>
      <dgm:t>
        <a:bodyPr/>
        <a:lstStyle/>
        <a:p>
          <a:endParaRPr lang="en-US"/>
        </a:p>
      </dgm:t>
    </dgm:pt>
  </dgm:ptLst>
  <dgm:cxnLst>
    <dgm:cxn modelId="{EEA731AD-24DC-4948-946A-18AA44A566B3}" type="presOf" srcId="{AE0CEE4C-E21C-4638-BED2-10DC3B8981AF}" destId="{4A8DB42A-B0FD-40C1-825C-D173F8B98F6B}" srcOrd="0" destOrd="0" presId="urn:microsoft.com/office/officeart/2005/8/layout/cycle2"/>
    <dgm:cxn modelId="{BA3FAB4C-8884-4E4F-9BCD-B559BDFD922C}" type="presOf" srcId="{1E6825D9-D102-4633-83B6-88A5A7ABA341}" destId="{E68E06AB-1F94-4A55-B6E9-F15B53BB051B}" srcOrd="1" destOrd="0" presId="urn:microsoft.com/office/officeart/2005/8/layout/cycle2"/>
    <dgm:cxn modelId="{9D24AB29-8884-4B29-924B-6047EC70AD6B}" srcId="{09D0BA66-8480-4421-A621-ECB8ACED2DCF}" destId="{E24052AB-1348-472A-941E-CA198DF60F89}" srcOrd="1" destOrd="0" parTransId="{F0777996-CB73-4CA5-8921-54715DDE6CAB}" sibTransId="{87138184-0CFF-4798-AC1F-D847F5E1464A}"/>
    <dgm:cxn modelId="{3FFAA894-E1FF-4E28-A5D9-70A798E4DEA4}" type="presOf" srcId="{1E6825D9-D102-4633-83B6-88A5A7ABA341}" destId="{6FF65ED5-029C-426C-978B-A3E139D12028}" srcOrd="0" destOrd="0" presId="urn:microsoft.com/office/officeart/2005/8/layout/cycle2"/>
    <dgm:cxn modelId="{73AF3C5C-7070-47F5-AB5A-328D50BCA62F}" srcId="{09D0BA66-8480-4421-A621-ECB8ACED2DCF}" destId="{475B9CD2-24C9-42EF-8F75-34939404E5B5}" srcOrd="3" destOrd="0" parTransId="{C529C2DB-249A-4336-AB02-63063EB54AAE}" sibTransId="{E10D343B-19A0-4EA2-83BC-CCCAF781C8BA}"/>
    <dgm:cxn modelId="{E89571D2-33E0-4DF7-A403-68431FD17E9E}" type="presOf" srcId="{87138184-0CFF-4798-AC1F-D847F5E1464A}" destId="{F94E188A-B9F3-40A1-8EDD-D5A92175926F}" srcOrd="0" destOrd="0" presId="urn:microsoft.com/office/officeart/2005/8/layout/cycle2"/>
    <dgm:cxn modelId="{B8153962-0FEF-42A8-AC6C-85FF852116D6}" srcId="{09D0BA66-8480-4421-A621-ECB8ACED2DCF}" destId="{43EB6650-0627-47BF-9F43-3F1D06F6EAE6}" srcOrd="2" destOrd="0" parTransId="{5F34D694-FC77-4C20-A324-D1204806335F}" sibTransId="{1E6825D9-D102-4633-83B6-88A5A7ABA341}"/>
    <dgm:cxn modelId="{CD7494F2-606F-4AD2-AF2B-337A8890A1F9}" type="presOf" srcId="{475B9CD2-24C9-42EF-8F75-34939404E5B5}" destId="{4AE0D875-B8F5-491D-AD86-5E0553C0434A}" srcOrd="0" destOrd="0" presId="urn:microsoft.com/office/officeart/2005/8/layout/cycle2"/>
    <dgm:cxn modelId="{243E9F21-C0B6-4256-B9A1-79FAA28B1CDA}" type="presOf" srcId="{C3BB68DC-0487-4188-98EE-C3E899A76801}" destId="{7D3CB6DF-BDB9-419C-998B-EEF3159BDF6D}" srcOrd="0" destOrd="0" presId="urn:microsoft.com/office/officeart/2005/8/layout/cycle2"/>
    <dgm:cxn modelId="{A59D072C-428E-4F77-8C7A-060D74D0EF58}" type="presOf" srcId="{E10D343B-19A0-4EA2-83BC-CCCAF781C8BA}" destId="{8B768666-6BBF-4ED6-A900-9770AD0D4A40}" srcOrd="0" destOrd="0" presId="urn:microsoft.com/office/officeart/2005/8/layout/cycle2"/>
    <dgm:cxn modelId="{E8862329-DDA7-4F82-99E1-504E7A3FEC9E}" srcId="{09D0BA66-8480-4421-A621-ECB8ACED2DCF}" destId="{AE0CEE4C-E21C-4638-BED2-10DC3B8981AF}" srcOrd="0" destOrd="0" parTransId="{FA2D3B92-81AD-4251-B4D1-CE93E09B6ACB}" sibTransId="{C3BB68DC-0487-4188-98EE-C3E899A76801}"/>
    <dgm:cxn modelId="{96B45650-BFD7-4F06-8E8E-8B3D4F26F661}" type="presOf" srcId="{7D049FD3-2D7F-412F-B976-6D7D1B61AA56}" destId="{A3533CFE-8029-4B67-8CFE-AF4D08814C91}" srcOrd="0" destOrd="0" presId="urn:microsoft.com/office/officeart/2005/8/layout/cycle2"/>
    <dgm:cxn modelId="{E84B3D4A-0B46-437A-9B94-2358793747F8}" type="presOf" srcId="{378BE8E0-ACFE-45B4-8C42-CC5915165748}" destId="{52689808-A10D-4C3F-BCD4-874876650E8C}" srcOrd="0" destOrd="0" presId="urn:microsoft.com/office/officeart/2005/8/layout/cycle2"/>
    <dgm:cxn modelId="{F06F3646-1F90-454F-B4A6-48BBA05E1316}" type="presOf" srcId="{09D0BA66-8480-4421-A621-ECB8ACED2DCF}" destId="{3FD6DE81-D9E3-4696-8997-9333D83B2D1B}" srcOrd="0" destOrd="0" presId="urn:microsoft.com/office/officeart/2005/8/layout/cycle2"/>
    <dgm:cxn modelId="{B69E4EC7-6EED-4CE2-9B6B-C350BF6ADBAC}" type="presOf" srcId="{87138184-0CFF-4798-AC1F-D847F5E1464A}" destId="{624C2866-FE09-4807-91E9-0CA048400445}" srcOrd="1" destOrd="0" presId="urn:microsoft.com/office/officeart/2005/8/layout/cycle2"/>
    <dgm:cxn modelId="{C429D91A-1BEB-4421-B10B-501537C33660}" srcId="{09D0BA66-8480-4421-A621-ECB8ACED2DCF}" destId="{378BE8E0-ACFE-45B4-8C42-CC5915165748}" srcOrd="4" destOrd="0" parTransId="{3F661E67-712B-4C32-8438-C9CFA1F8F0DC}" sibTransId="{7D049FD3-2D7F-412F-B976-6D7D1B61AA56}"/>
    <dgm:cxn modelId="{2BD08622-FCBA-4059-851A-9AB0ACE4F44C}" type="presOf" srcId="{C3BB68DC-0487-4188-98EE-C3E899A76801}" destId="{649CDF40-5637-47C8-BAB4-CB4931EE5064}" srcOrd="1" destOrd="0" presId="urn:microsoft.com/office/officeart/2005/8/layout/cycle2"/>
    <dgm:cxn modelId="{8D9411DF-A8BD-40CE-8663-E4B29E74CAFF}" type="presOf" srcId="{43EB6650-0627-47BF-9F43-3F1D06F6EAE6}" destId="{E90E7E72-4E50-4C4C-9875-E7A8B3F2FE9D}" srcOrd="0" destOrd="0" presId="urn:microsoft.com/office/officeart/2005/8/layout/cycle2"/>
    <dgm:cxn modelId="{B2BE3249-0528-4536-8C21-80966ED64CC0}" type="presOf" srcId="{E10D343B-19A0-4EA2-83BC-CCCAF781C8BA}" destId="{3F48CAEF-57CA-47C2-908C-0B2A4034EF87}" srcOrd="1" destOrd="0" presId="urn:microsoft.com/office/officeart/2005/8/layout/cycle2"/>
    <dgm:cxn modelId="{D5362C1A-412F-4682-B99A-3BC74043EAF7}" type="presOf" srcId="{E24052AB-1348-472A-941E-CA198DF60F89}" destId="{65C7F95C-7F52-4F7D-AF3C-F35186E1D798}" srcOrd="0" destOrd="0" presId="urn:microsoft.com/office/officeart/2005/8/layout/cycle2"/>
    <dgm:cxn modelId="{D072D01F-E65F-483C-93C7-B7CE4F81AEA0}" type="presOf" srcId="{7D049FD3-2D7F-412F-B976-6D7D1B61AA56}" destId="{27BDABFC-41F9-408E-827F-9AE6A6EEE707}" srcOrd="1" destOrd="0" presId="urn:microsoft.com/office/officeart/2005/8/layout/cycle2"/>
    <dgm:cxn modelId="{D67A14B1-AA54-42C3-AB7F-0591B0368B68}" type="presParOf" srcId="{3FD6DE81-D9E3-4696-8997-9333D83B2D1B}" destId="{4A8DB42A-B0FD-40C1-825C-D173F8B98F6B}" srcOrd="0" destOrd="0" presId="urn:microsoft.com/office/officeart/2005/8/layout/cycle2"/>
    <dgm:cxn modelId="{9D1ECD14-6D66-48DF-A977-00FA58CFAB5C}" type="presParOf" srcId="{3FD6DE81-D9E3-4696-8997-9333D83B2D1B}" destId="{7D3CB6DF-BDB9-419C-998B-EEF3159BDF6D}" srcOrd="1" destOrd="0" presId="urn:microsoft.com/office/officeart/2005/8/layout/cycle2"/>
    <dgm:cxn modelId="{43EC09E1-EE24-44D5-BA83-A68A00534935}" type="presParOf" srcId="{7D3CB6DF-BDB9-419C-998B-EEF3159BDF6D}" destId="{649CDF40-5637-47C8-BAB4-CB4931EE5064}" srcOrd="0" destOrd="0" presId="urn:microsoft.com/office/officeart/2005/8/layout/cycle2"/>
    <dgm:cxn modelId="{52D4CF9B-4CD8-412E-8B08-31E20EC9E82E}" type="presParOf" srcId="{3FD6DE81-D9E3-4696-8997-9333D83B2D1B}" destId="{65C7F95C-7F52-4F7D-AF3C-F35186E1D798}" srcOrd="2" destOrd="0" presId="urn:microsoft.com/office/officeart/2005/8/layout/cycle2"/>
    <dgm:cxn modelId="{444CFD20-766A-45D8-98ED-E063E6172F9D}" type="presParOf" srcId="{3FD6DE81-D9E3-4696-8997-9333D83B2D1B}" destId="{F94E188A-B9F3-40A1-8EDD-D5A92175926F}" srcOrd="3" destOrd="0" presId="urn:microsoft.com/office/officeart/2005/8/layout/cycle2"/>
    <dgm:cxn modelId="{6072273D-DFFD-4713-BBE7-042EF837397E}" type="presParOf" srcId="{F94E188A-B9F3-40A1-8EDD-D5A92175926F}" destId="{624C2866-FE09-4807-91E9-0CA048400445}" srcOrd="0" destOrd="0" presId="urn:microsoft.com/office/officeart/2005/8/layout/cycle2"/>
    <dgm:cxn modelId="{9D10A63D-7A12-4FF9-AC5D-9E4135160611}" type="presParOf" srcId="{3FD6DE81-D9E3-4696-8997-9333D83B2D1B}" destId="{E90E7E72-4E50-4C4C-9875-E7A8B3F2FE9D}" srcOrd="4" destOrd="0" presId="urn:microsoft.com/office/officeart/2005/8/layout/cycle2"/>
    <dgm:cxn modelId="{03EBF1C9-FE5A-4C28-B058-E24BE72D7C05}" type="presParOf" srcId="{3FD6DE81-D9E3-4696-8997-9333D83B2D1B}" destId="{6FF65ED5-029C-426C-978B-A3E139D12028}" srcOrd="5" destOrd="0" presId="urn:microsoft.com/office/officeart/2005/8/layout/cycle2"/>
    <dgm:cxn modelId="{7ED41594-311E-4A65-B1C8-666D49CAC62C}" type="presParOf" srcId="{6FF65ED5-029C-426C-978B-A3E139D12028}" destId="{E68E06AB-1F94-4A55-B6E9-F15B53BB051B}" srcOrd="0" destOrd="0" presId="urn:microsoft.com/office/officeart/2005/8/layout/cycle2"/>
    <dgm:cxn modelId="{27879A10-9B62-496A-A924-97DABA709343}" type="presParOf" srcId="{3FD6DE81-D9E3-4696-8997-9333D83B2D1B}" destId="{4AE0D875-B8F5-491D-AD86-5E0553C0434A}" srcOrd="6" destOrd="0" presId="urn:microsoft.com/office/officeart/2005/8/layout/cycle2"/>
    <dgm:cxn modelId="{C7C61082-4622-4A58-84B4-FB84753EA0A6}" type="presParOf" srcId="{3FD6DE81-D9E3-4696-8997-9333D83B2D1B}" destId="{8B768666-6BBF-4ED6-A900-9770AD0D4A40}" srcOrd="7" destOrd="0" presId="urn:microsoft.com/office/officeart/2005/8/layout/cycle2"/>
    <dgm:cxn modelId="{D58BE739-9FA0-4C47-9DB1-A2B2AE456D55}" type="presParOf" srcId="{8B768666-6BBF-4ED6-A900-9770AD0D4A40}" destId="{3F48CAEF-57CA-47C2-908C-0B2A4034EF87}" srcOrd="0" destOrd="0" presId="urn:microsoft.com/office/officeart/2005/8/layout/cycle2"/>
    <dgm:cxn modelId="{FEE32444-6EB7-4CC8-BBB2-FB5F543F1AE7}" type="presParOf" srcId="{3FD6DE81-D9E3-4696-8997-9333D83B2D1B}" destId="{52689808-A10D-4C3F-BCD4-874876650E8C}" srcOrd="8" destOrd="0" presId="urn:microsoft.com/office/officeart/2005/8/layout/cycle2"/>
    <dgm:cxn modelId="{22AA1C4A-02D3-4FFE-BA89-67F9043F9CA2}" type="presParOf" srcId="{3FD6DE81-D9E3-4696-8997-9333D83B2D1B}" destId="{A3533CFE-8029-4B67-8CFE-AF4D08814C91}" srcOrd="9" destOrd="0" presId="urn:microsoft.com/office/officeart/2005/8/layout/cycle2"/>
    <dgm:cxn modelId="{D71715BD-FE16-44D7-B794-E0B886D30717}" type="presParOf" srcId="{A3533CFE-8029-4B67-8CFE-AF4D08814C91}" destId="{27BDABFC-41F9-408E-827F-9AE6A6EEE707}" srcOrd="0" destOrd="0" presId="urn:microsoft.com/office/officeart/2005/8/layout/cycle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8DB42A-B0FD-40C1-825C-D173F8B98F6B}">
      <dsp:nvSpPr>
        <dsp:cNvPr id="0" name=""/>
        <dsp:cNvSpPr/>
      </dsp:nvSpPr>
      <dsp:spPr>
        <a:xfrm>
          <a:off x="2319623" y="974"/>
          <a:ext cx="1144283" cy="1144283"/>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Monitoring</a:t>
          </a:r>
        </a:p>
        <a:p>
          <a:pPr lvl="0" algn="ctr" defTabSz="400050">
            <a:lnSpc>
              <a:spcPct val="90000"/>
            </a:lnSpc>
            <a:spcBef>
              <a:spcPct val="0"/>
            </a:spcBef>
            <a:spcAft>
              <a:spcPct val="35000"/>
            </a:spcAft>
          </a:pPr>
          <a:r>
            <a:rPr lang="en-US" sz="900" kern="1200"/>
            <a:t>Collecting data </a:t>
          </a:r>
        </a:p>
      </dsp:txBody>
      <dsp:txXfrm>
        <a:off x="2487199" y="168550"/>
        <a:ext cx="809131" cy="809131"/>
      </dsp:txXfrm>
    </dsp:sp>
    <dsp:sp modelId="{7D3CB6DF-BDB9-419C-998B-EEF3159BDF6D}">
      <dsp:nvSpPr>
        <dsp:cNvPr id="0" name=""/>
        <dsp:cNvSpPr/>
      </dsp:nvSpPr>
      <dsp:spPr>
        <a:xfrm rot="2160000">
          <a:off x="3427795" y="880050"/>
          <a:ext cx="304409" cy="386195"/>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3436516" y="930450"/>
        <a:ext cx="213086" cy="231717"/>
      </dsp:txXfrm>
    </dsp:sp>
    <dsp:sp modelId="{65C7F95C-7F52-4F7D-AF3C-F35186E1D798}">
      <dsp:nvSpPr>
        <dsp:cNvPr id="0" name=""/>
        <dsp:cNvSpPr/>
      </dsp:nvSpPr>
      <dsp:spPr>
        <a:xfrm>
          <a:off x="3710033" y="1011166"/>
          <a:ext cx="1144283" cy="1144283"/>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Evaluation</a:t>
          </a:r>
        </a:p>
        <a:p>
          <a:pPr lvl="0" algn="ctr" defTabSz="400050">
            <a:lnSpc>
              <a:spcPct val="90000"/>
            </a:lnSpc>
            <a:spcBef>
              <a:spcPct val="0"/>
            </a:spcBef>
            <a:spcAft>
              <a:spcPct val="35000"/>
            </a:spcAft>
          </a:pPr>
          <a:r>
            <a:rPr lang="en-US" sz="900" b="0" kern="1200"/>
            <a:t>Analysing collected data</a:t>
          </a:r>
        </a:p>
      </dsp:txBody>
      <dsp:txXfrm>
        <a:off x="3877609" y="1178742"/>
        <a:ext cx="809131" cy="809131"/>
      </dsp:txXfrm>
    </dsp:sp>
    <dsp:sp modelId="{F94E188A-B9F3-40A1-8EDD-D5A92175926F}">
      <dsp:nvSpPr>
        <dsp:cNvPr id="0" name=""/>
        <dsp:cNvSpPr/>
      </dsp:nvSpPr>
      <dsp:spPr>
        <a:xfrm rot="6480000">
          <a:off x="3867088" y="2199279"/>
          <a:ext cx="304409" cy="386195"/>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3926860" y="2233091"/>
        <a:ext cx="213086" cy="231717"/>
      </dsp:txXfrm>
    </dsp:sp>
    <dsp:sp modelId="{E90E7E72-4E50-4C4C-9875-E7A8B3F2FE9D}">
      <dsp:nvSpPr>
        <dsp:cNvPr id="0" name=""/>
        <dsp:cNvSpPr/>
      </dsp:nvSpPr>
      <dsp:spPr>
        <a:xfrm>
          <a:off x="3178944" y="2645692"/>
          <a:ext cx="1144283" cy="1144283"/>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Reporting</a:t>
          </a:r>
        </a:p>
        <a:p>
          <a:pPr lvl="0" algn="ctr" defTabSz="400050">
            <a:lnSpc>
              <a:spcPct val="90000"/>
            </a:lnSpc>
            <a:spcBef>
              <a:spcPct val="0"/>
            </a:spcBef>
            <a:spcAft>
              <a:spcPct val="35000"/>
            </a:spcAft>
          </a:pPr>
          <a:r>
            <a:rPr lang="en-US" sz="900" kern="1200"/>
            <a:t>Communicating and sharing information</a:t>
          </a:r>
        </a:p>
        <a:p>
          <a:pPr lvl="0" algn="ctr" defTabSz="400050">
            <a:lnSpc>
              <a:spcPct val="90000"/>
            </a:lnSpc>
            <a:spcBef>
              <a:spcPct val="0"/>
            </a:spcBef>
            <a:spcAft>
              <a:spcPct val="35000"/>
            </a:spcAft>
          </a:pPr>
          <a:endParaRPr lang="en-US" sz="900" kern="1200"/>
        </a:p>
      </dsp:txBody>
      <dsp:txXfrm>
        <a:off x="3346520" y="2813268"/>
        <a:ext cx="809131" cy="809131"/>
      </dsp:txXfrm>
    </dsp:sp>
    <dsp:sp modelId="{6FF65ED5-029C-426C-978B-A3E139D12028}">
      <dsp:nvSpPr>
        <dsp:cNvPr id="0" name=""/>
        <dsp:cNvSpPr/>
      </dsp:nvSpPr>
      <dsp:spPr>
        <a:xfrm rot="10800000">
          <a:off x="2748175" y="3024736"/>
          <a:ext cx="304409" cy="386195"/>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2839498" y="3101975"/>
        <a:ext cx="213086" cy="231717"/>
      </dsp:txXfrm>
    </dsp:sp>
    <dsp:sp modelId="{4AE0D875-B8F5-491D-AD86-5E0553C0434A}">
      <dsp:nvSpPr>
        <dsp:cNvPr id="0" name=""/>
        <dsp:cNvSpPr/>
      </dsp:nvSpPr>
      <dsp:spPr>
        <a:xfrm>
          <a:off x="1460302" y="2645692"/>
          <a:ext cx="1144283" cy="1144283"/>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Improvement</a:t>
          </a:r>
        </a:p>
        <a:p>
          <a:pPr lvl="0" algn="ctr" defTabSz="400050">
            <a:lnSpc>
              <a:spcPct val="90000"/>
            </a:lnSpc>
            <a:spcBef>
              <a:spcPct val="0"/>
            </a:spcBef>
            <a:spcAft>
              <a:spcPct val="35000"/>
            </a:spcAft>
          </a:pPr>
          <a:r>
            <a:rPr lang="en-US" sz="900" b="0" kern="1200"/>
            <a:t>Using information to make improvements</a:t>
          </a:r>
        </a:p>
      </dsp:txBody>
      <dsp:txXfrm>
        <a:off x="1627878" y="2813268"/>
        <a:ext cx="809131" cy="809131"/>
      </dsp:txXfrm>
    </dsp:sp>
    <dsp:sp modelId="{8B768666-6BBF-4ED6-A900-9770AD0D4A40}">
      <dsp:nvSpPr>
        <dsp:cNvPr id="0" name=""/>
        <dsp:cNvSpPr/>
      </dsp:nvSpPr>
      <dsp:spPr>
        <a:xfrm rot="14985314">
          <a:off x="1539395" y="2177726"/>
          <a:ext cx="361316" cy="386195"/>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1612347" y="2305814"/>
        <a:ext cx="252921" cy="231717"/>
      </dsp:txXfrm>
    </dsp:sp>
    <dsp:sp modelId="{52689808-A10D-4C3F-BCD4-874876650E8C}">
      <dsp:nvSpPr>
        <dsp:cNvPr id="0" name=""/>
        <dsp:cNvSpPr/>
      </dsp:nvSpPr>
      <dsp:spPr>
        <a:xfrm>
          <a:off x="898779" y="1404500"/>
          <a:ext cx="1167043" cy="643373"/>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t>Project or program</a:t>
          </a:r>
        </a:p>
      </dsp:txBody>
      <dsp:txXfrm>
        <a:off x="898779" y="1404500"/>
        <a:ext cx="1167043" cy="643373"/>
      </dsp:txXfrm>
    </dsp:sp>
    <dsp:sp modelId="{A3533CFE-8029-4B67-8CFE-AF4D08814C91}">
      <dsp:nvSpPr>
        <dsp:cNvPr id="0" name=""/>
        <dsp:cNvSpPr/>
      </dsp:nvSpPr>
      <dsp:spPr>
        <a:xfrm rot="19242821">
          <a:off x="1899742" y="1012168"/>
          <a:ext cx="438619" cy="386195"/>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1912834" y="1126087"/>
        <a:ext cx="322761" cy="231717"/>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067F819E-58F5-475F-9BCC-326EB00C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21</Pages>
  <Words>6614</Words>
  <Characters>37702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Weed Management Strategy 2019–29</vt:lpstr>
    </vt:vector>
  </TitlesOfParts>
  <Company>Cardinia Shire Council</Company>
  <LinksUpToDate>false</LinksUpToDate>
  <CharactersWithSpaces>44228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Weed Management Strategy 2019–29</dc:title>
  <dc:creator>Tracey Cooke</dc:creator>
  <cp:lastModifiedBy>Tracey Cooke</cp:lastModifiedBy>
  <cp:revision>59</cp:revision>
  <cp:lastPrinted>2014-03-03T21:33:00Z</cp:lastPrinted>
  <dcterms:created xsi:type="dcterms:W3CDTF">2018-12-02T22:34:00Z</dcterms:created>
  <dcterms:modified xsi:type="dcterms:W3CDTF">2019-05-22T23:08:00Z</dcterms:modified>
</cp:coreProperties>
</file>