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43456877"/>
        <w:docPartObj>
          <w:docPartGallery w:val="Cover Pages"/>
          <w:docPartUnique/>
        </w:docPartObj>
      </w:sdtPr>
      <w:sdtEndPr>
        <w:rPr>
          <w:rFonts w:eastAsiaTheme="majorEastAsia"/>
        </w:rPr>
      </w:sdtEndPr>
      <w:sdtContent>
        <w:p w14:paraId="191EDAAC" w14:textId="77777777" w:rsidR="00473D10" w:rsidRPr="006F5829" w:rsidRDefault="00473D10" w:rsidP="005B4D33">
          <w:r w:rsidRPr="006F5829">
            <w:rPr>
              <w:rFonts w:eastAsiaTheme="majorEastAsia"/>
              <w:noProof/>
            </w:rPr>
            <mc:AlternateContent>
              <mc:Choice Requires="wpg">
                <w:drawing>
                  <wp:anchor distT="0" distB="0" distL="114300" distR="114300" simplePos="0" relativeHeight="251660288" behindDoc="1" locked="0" layoutInCell="1" allowOverlap="1" wp14:anchorId="1A0C03E6" wp14:editId="59FE5E47">
                    <wp:simplePos x="0" y="0"/>
                    <wp:positionH relativeFrom="column">
                      <wp:posOffset>3195320</wp:posOffset>
                    </wp:positionH>
                    <wp:positionV relativeFrom="paragraph">
                      <wp:posOffset>1866900</wp:posOffset>
                    </wp:positionV>
                    <wp:extent cx="6223000" cy="4377690"/>
                    <wp:effectExtent l="0" t="0" r="6350" b="3810"/>
                    <wp:wrapNone/>
                    <wp:docPr id="54" name="Group 54"/>
                    <wp:cNvGraphicFramePr/>
                    <a:graphic xmlns:a="http://schemas.openxmlformats.org/drawingml/2006/main">
                      <a:graphicData uri="http://schemas.microsoft.com/office/word/2010/wordprocessingGroup">
                        <wpg:wgp>
                          <wpg:cNvGrpSpPr/>
                          <wpg:grpSpPr>
                            <a:xfrm>
                              <a:off x="0" y="0"/>
                              <a:ext cx="6223000" cy="4377690"/>
                              <a:chOff x="0" y="0"/>
                              <a:chExt cx="3374375" cy="2374466"/>
                            </a:xfrm>
                          </wpg:grpSpPr>
                          <wps:wsp>
                            <wps:cNvPr id="55" name="Round Single Corner Rectangle 55"/>
                            <wps:cNvSpPr/>
                            <wps:spPr>
                              <a:xfrm flipH="1">
                                <a:off x="1933575" y="400050"/>
                                <a:ext cx="506055" cy="494562"/>
                              </a:xfrm>
                              <a:prstGeom prst="round1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ound Single Corner Rectangle 56"/>
                            <wps:cNvSpPr/>
                            <wps:spPr>
                              <a:xfrm>
                                <a:off x="2474375" y="0"/>
                                <a:ext cx="900000" cy="900000"/>
                              </a:xfrm>
                              <a:prstGeom prst="round1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ound Single Corner Rectangle 57"/>
                            <wps:cNvSpPr/>
                            <wps:spPr>
                              <a:xfrm flipH="1">
                                <a:off x="0" y="1950502"/>
                                <a:ext cx="429731" cy="423964"/>
                              </a:xfrm>
                              <a:prstGeom prst="round1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ound Diagonal Corner Rectangle 4"/>
                            <wps:cNvSpPr>
                              <a:spLocks noChangeAspect="1"/>
                            </wps:cNvSpPr>
                            <wps:spPr>
                              <a:xfrm>
                                <a:off x="1933575" y="933450"/>
                                <a:ext cx="1439545" cy="1439544"/>
                              </a:xfrm>
                              <a:custGeom>
                                <a:avLst/>
                                <a:gdLst>
                                  <a:gd name="connsiteX0" fmla="*/ 247761 w 1486535"/>
                                  <a:gd name="connsiteY0" fmla="*/ 0 h 1492885"/>
                                  <a:gd name="connsiteX1" fmla="*/ 1486535 w 1486535"/>
                                  <a:gd name="connsiteY1" fmla="*/ 0 h 1492885"/>
                                  <a:gd name="connsiteX2" fmla="*/ 1486535 w 1486535"/>
                                  <a:gd name="connsiteY2" fmla="*/ 0 h 1492885"/>
                                  <a:gd name="connsiteX3" fmla="*/ 1486535 w 1486535"/>
                                  <a:gd name="connsiteY3" fmla="*/ 1245124 h 1492885"/>
                                  <a:gd name="connsiteX4" fmla="*/ 1238774 w 1486535"/>
                                  <a:gd name="connsiteY4" fmla="*/ 1492885 h 1492885"/>
                                  <a:gd name="connsiteX5" fmla="*/ 0 w 1486535"/>
                                  <a:gd name="connsiteY5" fmla="*/ 1492885 h 1492885"/>
                                  <a:gd name="connsiteX6" fmla="*/ 0 w 1486535"/>
                                  <a:gd name="connsiteY6" fmla="*/ 1492885 h 1492885"/>
                                  <a:gd name="connsiteX7" fmla="*/ 0 w 1486535"/>
                                  <a:gd name="connsiteY7" fmla="*/ 247761 h 1492885"/>
                                  <a:gd name="connsiteX8" fmla="*/ 247761 w 1486535"/>
                                  <a:gd name="connsiteY8" fmla="*/ 0 h 1492885"/>
                                  <a:gd name="connsiteX0" fmla="*/ 247761 w 1486535"/>
                                  <a:gd name="connsiteY0" fmla="*/ 0 h 1492885"/>
                                  <a:gd name="connsiteX1" fmla="*/ 1486535 w 1486535"/>
                                  <a:gd name="connsiteY1" fmla="*/ 0 h 1492885"/>
                                  <a:gd name="connsiteX2" fmla="*/ 1486535 w 1486535"/>
                                  <a:gd name="connsiteY2" fmla="*/ 0 h 1492885"/>
                                  <a:gd name="connsiteX3" fmla="*/ 1486535 w 1486535"/>
                                  <a:gd name="connsiteY3" fmla="*/ 1245124 h 1492885"/>
                                  <a:gd name="connsiteX4" fmla="*/ 1238774 w 1486535"/>
                                  <a:gd name="connsiteY4" fmla="*/ 1492885 h 1492885"/>
                                  <a:gd name="connsiteX5" fmla="*/ 0 w 1486535"/>
                                  <a:gd name="connsiteY5" fmla="*/ 1492885 h 1492885"/>
                                  <a:gd name="connsiteX6" fmla="*/ 0 w 1486535"/>
                                  <a:gd name="connsiteY6" fmla="*/ 1492885 h 1492885"/>
                                  <a:gd name="connsiteX7" fmla="*/ 0 w 1486535"/>
                                  <a:gd name="connsiteY7" fmla="*/ 247761 h 1492885"/>
                                  <a:gd name="connsiteX8" fmla="*/ 247761 w 1486535"/>
                                  <a:gd name="connsiteY8" fmla="*/ 0 h 1492885"/>
                                  <a:gd name="connsiteX0" fmla="*/ 247761 w 1486535"/>
                                  <a:gd name="connsiteY0" fmla="*/ 0 h 1492885"/>
                                  <a:gd name="connsiteX1" fmla="*/ 1486535 w 1486535"/>
                                  <a:gd name="connsiteY1" fmla="*/ 0 h 1492885"/>
                                  <a:gd name="connsiteX2" fmla="*/ 1486535 w 1486535"/>
                                  <a:gd name="connsiteY2" fmla="*/ 0 h 1492885"/>
                                  <a:gd name="connsiteX3" fmla="*/ 1486535 w 1486535"/>
                                  <a:gd name="connsiteY3" fmla="*/ 1245124 h 1492885"/>
                                  <a:gd name="connsiteX4" fmla="*/ 1238774 w 1486535"/>
                                  <a:gd name="connsiteY4" fmla="*/ 1492885 h 1492885"/>
                                  <a:gd name="connsiteX5" fmla="*/ 0 w 1486535"/>
                                  <a:gd name="connsiteY5" fmla="*/ 1492885 h 1492885"/>
                                  <a:gd name="connsiteX6" fmla="*/ 0 w 1486535"/>
                                  <a:gd name="connsiteY6" fmla="*/ 1492885 h 1492885"/>
                                  <a:gd name="connsiteX7" fmla="*/ 247761 w 1486535"/>
                                  <a:gd name="connsiteY7" fmla="*/ 0 h 1492885"/>
                                  <a:gd name="connsiteX0" fmla="*/ 0 w 1486535"/>
                                  <a:gd name="connsiteY0" fmla="*/ 0 h 1492885"/>
                                  <a:gd name="connsiteX1" fmla="*/ 1486535 w 1486535"/>
                                  <a:gd name="connsiteY1" fmla="*/ 0 h 1492885"/>
                                  <a:gd name="connsiteX2" fmla="*/ 1486535 w 1486535"/>
                                  <a:gd name="connsiteY2" fmla="*/ 0 h 1492885"/>
                                  <a:gd name="connsiteX3" fmla="*/ 1486535 w 1486535"/>
                                  <a:gd name="connsiteY3" fmla="*/ 1245124 h 1492885"/>
                                  <a:gd name="connsiteX4" fmla="*/ 1238774 w 1486535"/>
                                  <a:gd name="connsiteY4" fmla="*/ 1492885 h 1492885"/>
                                  <a:gd name="connsiteX5" fmla="*/ 0 w 1486535"/>
                                  <a:gd name="connsiteY5" fmla="*/ 1492885 h 1492885"/>
                                  <a:gd name="connsiteX6" fmla="*/ 0 w 1486535"/>
                                  <a:gd name="connsiteY6" fmla="*/ 1492885 h 1492885"/>
                                  <a:gd name="connsiteX7" fmla="*/ 0 w 1486535"/>
                                  <a:gd name="connsiteY7" fmla="*/ 0 h 14928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86535" h="1492885">
                                    <a:moveTo>
                                      <a:pt x="0" y="0"/>
                                    </a:moveTo>
                                    <a:lnTo>
                                      <a:pt x="1486535" y="0"/>
                                    </a:lnTo>
                                    <a:lnTo>
                                      <a:pt x="1486535" y="0"/>
                                    </a:lnTo>
                                    <a:lnTo>
                                      <a:pt x="1486535" y="1245124"/>
                                    </a:lnTo>
                                    <a:cubicBezTo>
                                      <a:pt x="1486535" y="1381959"/>
                                      <a:pt x="1375609" y="1492885"/>
                                      <a:pt x="1238774" y="1492885"/>
                                    </a:cubicBezTo>
                                    <a:lnTo>
                                      <a:pt x="0" y="1492885"/>
                                    </a:lnTo>
                                    <a:lnTo>
                                      <a:pt x="0" y="1492885"/>
                                    </a:lnTo>
                                    <a:lnTo>
                                      <a:pt x="0" y="0"/>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ound Diagonal Corner Rectangle 15"/>
                            <wps:cNvSpPr/>
                            <wps:spPr>
                              <a:xfrm>
                                <a:off x="457200" y="933450"/>
                                <a:ext cx="1440000" cy="1440000"/>
                              </a:xfrm>
                              <a:custGeom>
                                <a:avLst/>
                                <a:gdLst>
                                  <a:gd name="connsiteX0" fmla="*/ 240005 w 1440000"/>
                                  <a:gd name="connsiteY0" fmla="*/ 0 h 1440000"/>
                                  <a:gd name="connsiteX1" fmla="*/ 1440000 w 1440000"/>
                                  <a:gd name="connsiteY1" fmla="*/ 0 h 1440000"/>
                                  <a:gd name="connsiteX2" fmla="*/ 1440000 w 1440000"/>
                                  <a:gd name="connsiteY2" fmla="*/ 0 h 1440000"/>
                                  <a:gd name="connsiteX3" fmla="*/ 1440000 w 1440000"/>
                                  <a:gd name="connsiteY3" fmla="*/ 1199995 h 1440000"/>
                                  <a:gd name="connsiteX4" fmla="*/ 1199995 w 1440000"/>
                                  <a:gd name="connsiteY4" fmla="*/ 1440000 h 1440000"/>
                                  <a:gd name="connsiteX5" fmla="*/ 0 w 1440000"/>
                                  <a:gd name="connsiteY5" fmla="*/ 1440000 h 1440000"/>
                                  <a:gd name="connsiteX6" fmla="*/ 0 w 1440000"/>
                                  <a:gd name="connsiteY6" fmla="*/ 1440000 h 1440000"/>
                                  <a:gd name="connsiteX7" fmla="*/ 0 w 1440000"/>
                                  <a:gd name="connsiteY7" fmla="*/ 240005 h 1440000"/>
                                  <a:gd name="connsiteX8" fmla="*/ 240005 w 1440000"/>
                                  <a:gd name="connsiteY8" fmla="*/ 0 h 1440000"/>
                                  <a:gd name="connsiteX0" fmla="*/ 240005 w 1440000"/>
                                  <a:gd name="connsiteY0" fmla="*/ 0 h 1440000"/>
                                  <a:gd name="connsiteX1" fmla="*/ 1440000 w 1440000"/>
                                  <a:gd name="connsiteY1" fmla="*/ 0 h 1440000"/>
                                  <a:gd name="connsiteX2" fmla="*/ 1440000 w 1440000"/>
                                  <a:gd name="connsiteY2" fmla="*/ 0 h 1440000"/>
                                  <a:gd name="connsiteX3" fmla="*/ 1199995 w 1440000"/>
                                  <a:gd name="connsiteY3" fmla="*/ 1440000 h 1440000"/>
                                  <a:gd name="connsiteX4" fmla="*/ 0 w 1440000"/>
                                  <a:gd name="connsiteY4" fmla="*/ 1440000 h 1440000"/>
                                  <a:gd name="connsiteX5" fmla="*/ 0 w 1440000"/>
                                  <a:gd name="connsiteY5" fmla="*/ 1440000 h 1440000"/>
                                  <a:gd name="connsiteX6" fmla="*/ 0 w 1440000"/>
                                  <a:gd name="connsiteY6" fmla="*/ 240005 h 1440000"/>
                                  <a:gd name="connsiteX7" fmla="*/ 240005 w 1440000"/>
                                  <a:gd name="connsiteY7" fmla="*/ 0 h 1440000"/>
                                  <a:gd name="connsiteX0" fmla="*/ 240005 w 1440000"/>
                                  <a:gd name="connsiteY0" fmla="*/ 0 h 1440000"/>
                                  <a:gd name="connsiteX1" fmla="*/ 1440000 w 1440000"/>
                                  <a:gd name="connsiteY1" fmla="*/ 0 h 1440000"/>
                                  <a:gd name="connsiteX2" fmla="*/ 1440000 w 1440000"/>
                                  <a:gd name="connsiteY2" fmla="*/ 0 h 1440000"/>
                                  <a:gd name="connsiteX3" fmla="*/ 1440000 w 1440000"/>
                                  <a:gd name="connsiteY3" fmla="*/ 1440000 h 1440000"/>
                                  <a:gd name="connsiteX4" fmla="*/ 0 w 1440000"/>
                                  <a:gd name="connsiteY4" fmla="*/ 1440000 h 1440000"/>
                                  <a:gd name="connsiteX5" fmla="*/ 0 w 1440000"/>
                                  <a:gd name="connsiteY5" fmla="*/ 1440000 h 1440000"/>
                                  <a:gd name="connsiteX6" fmla="*/ 0 w 1440000"/>
                                  <a:gd name="connsiteY6" fmla="*/ 240005 h 1440000"/>
                                  <a:gd name="connsiteX7" fmla="*/ 240005 w 1440000"/>
                                  <a:gd name="connsiteY7" fmla="*/ 0 h 144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40000" h="1440000">
                                    <a:moveTo>
                                      <a:pt x="240005" y="0"/>
                                    </a:moveTo>
                                    <a:lnTo>
                                      <a:pt x="1440000" y="0"/>
                                    </a:lnTo>
                                    <a:lnTo>
                                      <a:pt x="1440000" y="0"/>
                                    </a:lnTo>
                                    <a:lnTo>
                                      <a:pt x="1440000" y="1440000"/>
                                    </a:lnTo>
                                    <a:lnTo>
                                      <a:pt x="0" y="1440000"/>
                                    </a:lnTo>
                                    <a:lnTo>
                                      <a:pt x="0" y="1440000"/>
                                    </a:lnTo>
                                    <a:lnTo>
                                      <a:pt x="0" y="240005"/>
                                    </a:lnTo>
                                    <a:cubicBezTo>
                                      <a:pt x="0" y="107454"/>
                                      <a:pt x="107454" y="0"/>
                                      <a:pt x="240005" y="0"/>
                                    </a:cubicBez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11816F" id="Group 54" o:spid="_x0000_s1026" style="position:absolute;margin-left:251.6pt;margin-top:147pt;width:490pt;height:344.7pt;z-index:-251656192;mso-width-relative:margin;mso-height-relative:margin" coordsize="33743,23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">
                    <v:shape id="Round Single Corner Rectangle 55" o:spid="_x0000_s1027" style="position:absolute;left:19335;top:4000;width:5061;height:4946;flip:x;visibility:visible;mso-wrap-style:square;v-text-anchor:middle" coordsize="506055,49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" path="m,l423626,v45524,,82429,36905,82429,82429l506055,494562,,494562,,xe" fillcolor="#c75b12 [3206]" stroked="f" strokeweight="2pt">
                      <v:path arrowok="t" o:connecttype="custom" o:connectlocs="0,0;423626,0;506055,82429;506055,494562;0,494562;0,0" o:connectangles="0,0,0,0,0,0"/>
                    </v:shape>
                    <v:shape id="Round Single Corner Rectangle 56" o:spid="_x0000_s1028" style="position:absolute;left:24743;width:9000;height:9000;visibility:visible;mso-wrap-style:square;v-text-anchor:middle" coordsize="900000,90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" path="m,l749997,v82844,,150003,67159,150003,150003l900000,900000,,900000,,xe" fillcolor="#ebb700 [3214]" stroked="f" strokeweight="2pt">
                      <v:path arrowok="t" o:connecttype="custom" o:connectlocs="0,0;749997,0;900000,150003;900000,900000;0,900000;0,0" o:connectangles="0,0,0,0,0,0"/>
                    </v:shape>
                    <v:shape id="Round Single Corner Rectangle 57" o:spid="_x0000_s1029" style="position:absolute;top:19505;width:4297;height:4239;flip:x;visibility:visible;mso-wrap-style:square;v-text-anchor:middle" coordsize="429731,423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" path="m,l359069,v39026,,70662,31636,70662,70662l429731,423964,,423964,,xe" fillcolor="#c1bb00 [3204]" stroked="f" strokeweight="2pt">
                      <v:path arrowok="t" o:connecttype="custom" o:connectlocs="0,0;359069,0;429731,70662;429731,423964;0,423964;0,0" o:connectangles="0,0,0,0,0,0"/>
                    </v:shape>
                    <v:shape id="Round Diagonal Corner Rectangle 4" o:spid="_x0000_s1030" style="position:absolute;left:19335;top:9334;width:14396;height:14395;visibility:visible;mso-wrap-style:square;v-text-anchor:middle" coordsize="1486535,149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" path="m,l1486535,r,l1486535,1245124v,136835,-110926,247761,-247761,247761l,1492885r,l,xe" fillcolor="#031f73 [3215]" stroked="f" strokeweight="2pt">
                      <v:path arrowok="t" o:connecttype="custom" o:connectlocs="0,0;1439545,0;1439545,0;1439545,1200636;1199616,1439544;0,1439544;0,1439544;0,0" o:connectangles="0,0,0,0,0,0,0,0"/>
                      <o:lock v:ext="edit" aspectratio="t"/>
                    </v:shape>
                    <v:shape id="Round Diagonal Corner Rectangle 15" o:spid="_x0000_s1031" style="position:absolute;left:4572;top:9334;width:14400;height:14400;visibility:visible;mso-wrap-style:square;v-text-anchor:middle" coordsize="1440000,144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" path="m240005,l1440000,r,l1440000,1440000,,1440000r,l,240005c,107454,107454,,240005,xe" fillcolor="#53682b [3205]" stroked="f" strokeweight="2pt">
                      <v:path arrowok="t" o:connecttype="custom" o:connectlocs="240005,0;1440000,0;1440000,0;1440000,1440000;0,1440000;0,1440000;0,240005;240005,0" o:connectangles="0,0,0,0,0,0,0,0"/>
                    </v:shape>
                  </v:group>
                </w:pict>
              </mc:Fallback>
            </mc:AlternateContent>
          </w:r>
          <w:r w:rsidRPr="006F5829">
            <w:rPr>
              <w:noProof/>
            </w:rPr>
            <w:drawing>
              <wp:anchor distT="0" distB="0" distL="114300" distR="114300" simplePos="0" relativeHeight="251659264" behindDoc="1" locked="0" layoutInCell="1" allowOverlap="1" wp14:anchorId="0E73ADD3" wp14:editId="06E03DF0">
                <wp:simplePos x="0" y="0"/>
                <wp:positionH relativeFrom="column">
                  <wp:posOffset>8048043</wp:posOffset>
                </wp:positionH>
                <wp:positionV relativeFrom="paragraph">
                  <wp:posOffset>-628650</wp:posOffset>
                </wp:positionV>
                <wp:extent cx="1371507" cy="724011"/>
                <wp:effectExtent l="0" t="0" r="63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507" cy="724011"/>
                        </a:xfrm>
                        <a:prstGeom prst="rect">
                          <a:avLst/>
                        </a:prstGeom>
                      </pic:spPr>
                    </pic:pic>
                  </a:graphicData>
                </a:graphic>
              </wp:anchor>
            </w:drawing>
          </w:r>
        </w:p>
        <w:p w14:paraId="4FB7A750" w14:textId="77777777" w:rsidR="00473D10" w:rsidRDefault="00473D10" w:rsidP="005B4D33">
          <w:r>
            <w:t>Cardinia Shire Council</w:t>
          </w:r>
        </w:p>
        <w:p w14:paraId="539A960E" w14:textId="77777777" w:rsidR="00473D10" w:rsidRDefault="00473D10" w:rsidP="005B4D33"/>
        <w:p w14:paraId="6C7B89CC" w14:textId="77777777" w:rsidR="00473D10" w:rsidRPr="006F5829" w:rsidRDefault="00473D10" w:rsidP="005B4D33"/>
        <w:p w14:paraId="5A625AD5" w14:textId="77777777" w:rsidR="00473D10" w:rsidRPr="006F5829" w:rsidRDefault="00DB2858" w:rsidP="00B6229F">
          <w:pPr>
            <w:pStyle w:val="Title"/>
          </w:pPr>
          <w:sdt>
            <w:sdtPr>
              <w:alias w:val="Title"/>
              <w:id w:val="-1419241411"/>
              <w:dataBinding w:prefixMappings="xmlns:ns0='http://schemas.openxmlformats.org/package/2006/metadata/core-properties' xmlns:ns1='http://purl.org/dc/elements/1.1/'" w:xpath="/ns0:coreProperties[1]/ns1:title[1]" w:storeItemID="{6C3C8BC8-F283-45AE-878A-BAB7291924A1}"/>
              <w:text/>
            </w:sdtPr>
            <w:sdtEndPr/>
            <w:sdtContent>
              <w:r w:rsidR="00F93E85">
                <w:t>Nature and extent of homelessness, risk of homelessness and financial vulnerability</w:t>
              </w:r>
              <w:r w:rsidR="000C04FB">
                <w:t xml:space="preserve"> in Cardinia Shire</w:t>
              </w:r>
            </w:sdtContent>
          </w:sdt>
        </w:p>
        <w:p w14:paraId="0A4383CF" w14:textId="77777777" w:rsidR="00473D10" w:rsidRDefault="00473D10" w:rsidP="00B6229F"/>
        <w:p w14:paraId="5B245B4A" w14:textId="77777777" w:rsidR="00473D10" w:rsidRDefault="00473D10" w:rsidP="00B6229F"/>
        <w:p w14:paraId="1CCEFD7A" w14:textId="77777777" w:rsidR="00473D10" w:rsidRPr="006F5829" w:rsidRDefault="00473D10" w:rsidP="00B6229F"/>
        <w:p w14:paraId="4BDEF1C2" w14:textId="77777777" w:rsidR="00473D10" w:rsidRPr="006F5829" w:rsidRDefault="00473D10" w:rsidP="00B6229F"/>
        <w:sdt>
          <w:sdtPr>
            <w:rPr>
              <w:sz w:val="40"/>
            </w:rPr>
            <w:alias w:val="Subject"/>
            <w:tag w:val=""/>
            <w:id w:val="818087950"/>
            <w:dataBinding w:prefixMappings="xmlns:ns0='http://purl.org/dc/elements/1.1/' xmlns:ns1='http://schemas.openxmlformats.org/package/2006/metadata/core-properties' " w:xpath="/ns1:coreProperties[1]/ns0:subject[1]" w:storeItemID="{6C3C8BC8-F283-45AE-878A-BAB7291924A1}"/>
            <w:text/>
          </w:sdtPr>
          <w:sdtEndPr/>
          <w:sdtContent>
            <w:p w14:paraId="42ED8168" w14:textId="77777777" w:rsidR="00473D10" w:rsidRPr="006B44AF" w:rsidRDefault="00BB6C75" w:rsidP="00B6229F">
              <w:pPr>
                <w:rPr>
                  <w:sz w:val="40"/>
                </w:rPr>
              </w:pPr>
              <w:r>
                <w:rPr>
                  <w:sz w:val="40"/>
                </w:rPr>
                <w:t>Summary of research findings</w:t>
              </w:r>
            </w:p>
          </w:sdtContent>
        </w:sdt>
        <w:p w14:paraId="2C8A5C22" w14:textId="77777777" w:rsidR="00473D10" w:rsidRDefault="00473D10" w:rsidP="00B6229F"/>
        <w:p w14:paraId="52FD46AA" w14:textId="77777777" w:rsidR="00473D10" w:rsidRPr="006F5829" w:rsidRDefault="00473D10" w:rsidP="00B6229F"/>
        <w:sdt>
          <w:sdtPr>
            <w:alias w:val="Date"/>
            <w:tag w:val="Date"/>
            <w:id w:val="-1155686264"/>
            <w:date w:fullDate="2017-09-05T00:00:00Z">
              <w:dateFormat w:val="MMMM yyyy"/>
              <w:lid w:val="en-AU"/>
              <w:storeMappedDataAs w:val="dateTime"/>
              <w:calendar w:val="gregorian"/>
            </w:date>
          </w:sdtPr>
          <w:sdtEndPr>
            <w:rPr>
              <w:color w:val="031F73" w:themeColor="text2"/>
            </w:rPr>
          </w:sdtEndPr>
          <w:sdtContent>
            <w:p w14:paraId="598CB814" w14:textId="77777777" w:rsidR="00473D10" w:rsidRPr="004B53A1" w:rsidRDefault="00473D10" w:rsidP="00B6229F">
              <w:pPr>
                <w:rPr>
                  <w:color w:val="031F73" w:themeColor="text2"/>
                </w:rPr>
              </w:pPr>
              <w:r>
                <w:t>September 2017</w:t>
              </w:r>
            </w:p>
          </w:sdtContent>
        </w:sdt>
        <w:p w14:paraId="067ECCAF" w14:textId="77777777" w:rsidR="00473D10" w:rsidRDefault="00473D10" w:rsidP="00473D10">
          <w:pPr>
            <w:rPr>
              <w:rFonts w:eastAsiaTheme="majorEastAsia"/>
            </w:rPr>
          </w:pPr>
        </w:p>
        <w:p w14:paraId="497EFAE3" w14:textId="7F5C707F" w:rsidR="00473D10" w:rsidRDefault="00DB2858" w:rsidP="00473D10">
          <w:pPr>
            <w:rPr>
              <w:rFonts w:eastAsiaTheme="majorEastAsia"/>
            </w:rPr>
          </w:pPr>
        </w:p>
      </w:sdtContent>
    </w:sdt>
    <w:p w14:paraId="276BC1D7" w14:textId="77777777" w:rsidR="00473D10" w:rsidRDefault="00473D10" w:rsidP="00473D10">
      <w:pPr>
        <w:rPr>
          <w:rStyle w:val="Strong"/>
        </w:rPr>
      </w:pPr>
    </w:p>
    <w:p w14:paraId="6BF813BE" w14:textId="77777777" w:rsidR="00473D10" w:rsidRDefault="00473D10" w:rsidP="00473D10">
      <w:pPr>
        <w:rPr>
          <w:rStyle w:val="Strong"/>
        </w:rPr>
      </w:pPr>
    </w:p>
    <w:p w14:paraId="271A5A88" w14:textId="77777777" w:rsidR="00473D10" w:rsidRDefault="00473D10" w:rsidP="00473D10">
      <w:pPr>
        <w:rPr>
          <w:rStyle w:val="Strong"/>
        </w:rPr>
      </w:pPr>
    </w:p>
    <w:p w14:paraId="390FECA6" w14:textId="77777777" w:rsidR="00473D10" w:rsidRDefault="00473D10" w:rsidP="00473D10">
      <w:pPr>
        <w:rPr>
          <w:rStyle w:val="Strong"/>
        </w:rPr>
      </w:pPr>
    </w:p>
    <w:p w14:paraId="32F65C98" w14:textId="77777777" w:rsidR="00473D10" w:rsidRDefault="00473D10" w:rsidP="00473D10">
      <w:pPr>
        <w:rPr>
          <w:rStyle w:val="Strong"/>
        </w:rPr>
      </w:pPr>
    </w:p>
    <w:p w14:paraId="304B0737" w14:textId="77777777" w:rsidR="00473D10" w:rsidRDefault="00473D10" w:rsidP="00473D10">
      <w:pPr>
        <w:rPr>
          <w:rStyle w:val="Strong"/>
        </w:rPr>
      </w:pPr>
    </w:p>
    <w:p w14:paraId="49609435" w14:textId="77777777" w:rsidR="00473D10" w:rsidRDefault="00473D10" w:rsidP="00473D10">
      <w:pPr>
        <w:rPr>
          <w:rStyle w:val="Strong"/>
        </w:rPr>
      </w:pPr>
    </w:p>
    <w:p w14:paraId="19229D2F" w14:textId="77777777" w:rsidR="00473D10" w:rsidRDefault="00473D10" w:rsidP="00473D10">
      <w:pPr>
        <w:rPr>
          <w:rStyle w:val="Strong"/>
        </w:rPr>
      </w:pPr>
    </w:p>
    <w:p w14:paraId="5FF4C513" w14:textId="77777777" w:rsidR="00473D10" w:rsidRDefault="00473D10" w:rsidP="00473D10">
      <w:pPr>
        <w:rPr>
          <w:rStyle w:val="Strong"/>
        </w:rPr>
      </w:pPr>
    </w:p>
    <w:p w14:paraId="4C396229" w14:textId="77777777" w:rsidR="00473D10" w:rsidRDefault="00473D10" w:rsidP="00473D10">
      <w:pPr>
        <w:rPr>
          <w:rStyle w:val="Strong"/>
        </w:rPr>
      </w:pPr>
    </w:p>
    <w:p w14:paraId="1CEC50F1" w14:textId="47628F22" w:rsidR="00473D10" w:rsidRDefault="00473D10" w:rsidP="00473D10">
      <w:pPr>
        <w:rPr>
          <w:rStyle w:val="Strong"/>
        </w:rPr>
      </w:pPr>
      <w:r>
        <w:rPr>
          <w:rStyle w:val="Strong"/>
        </w:rPr>
        <w:t>Cardinia Shire Council</w:t>
      </w:r>
    </w:p>
    <w:p w14:paraId="30E9E363" w14:textId="77777777" w:rsidR="00473D10" w:rsidRDefault="00473D10" w:rsidP="00473D10">
      <w:r>
        <w:t>Civic Centre</w:t>
      </w:r>
    </w:p>
    <w:p w14:paraId="17C52725" w14:textId="77777777" w:rsidR="00473D10" w:rsidRDefault="00473D10" w:rsidP="00473D10">
      <w:r>
        <w:t>20 Siding Avenue, Officer</w:t>
      </w:r>
    </w:p>
    <w:p w14:paraId="017B6DEE" w14:textId="77777777" w:rsidR="00473D10" w:rsidRDefault="00473D10" w:rsidP="00473D10"/>
    <w:p w14:paraId="7734F71F" w14:textId="77777777" w:rsidR="00473D10" w:rsidRDefault="00473D10" w:rsidP="00473D10">
      <w:r>
        <w:t>PO Box 7</w:t>
      </w:r>
    </w:p>
    <w:p w14:paraId="45F9568A" w14:textId="77777777" w:rsidR="00473D10" w:rsidRDefault="00473D10" w:rsidP="00473D10">
      <w:r>
        <w:t>Pakenham 3810 (DX 81006 Pakenham)</w:t>
      </w:r>
    </w:p>
    <w:p w14:paraId="0979B38B" w14:textId="77777777" w:rsidR="00473D10" w:rsidRDefault="00473D10" w:rsidP="00473D10"/>
    <w:p w14:paraId="1CE992F2" w14:textId="77777777" w:rsidR="00473D10" w:rsidRDefault="00473D10" w:rsidP="00473D10">
      <w:r>
        <w:t>Phone:</w:t>
      </w:r>
      <w:r>
        <w:tab/>
        <w:t>1300 787 624</w:t>
      </w:r>
    </w:p>
    <w:p w14:paraId="47B71146" w14:textId="77777777" w:rsidR="00473D10" w:rsidRDefault="00473D10" w:rsidP="00473D10">
      <w:r>
        <w:t>Email:</w:t>
      </w:r>
      <w:r>
        <w:tab/>
        <w:t>mail@cardinia.vic.gov.au</w:t>
      </w:r>
    </w:p>
    <w:p w14:paraId="551E8F95" w14:textId="77777777" w:rsidR="00473D10" w:rsidRDefault="00473D10" w:rsidP="00473D10">
      <w:r>
        <w:t>Web:</w:t>
      </w:r>
      <w:r>
        <w:tab/>
      </w:r>
      <w:hyperlink r:id="rId11" w:history="1">
        <w:r>
          <w:rPr>
            <w:rStyle w:val="Hyperlink"/>
          </w:rPr>
          <w:t>cardinia.vic.gov.au</w:t>
        </w:r>
      </w:hyperlink>
    </w:p>
    <w:p w14:paraId="10772937" w14:textId="77777777" w:rsidR="00473D10" w:rsidRDefault="00473D10" w:rsidP="00473D10"/>
    <w:p w14:paraId="4674CD8A" w14:textId="77777777" w:rsidR="00473D10" w:rsidRDefault="00473D10" w:rsidP="00473D10">
      <w:pPr>
        <w:rPr>
          <w:b/>
        </w:rPr>
      </w:pPr>
      <w:r>
        <w:rPr>
          <w:b/>
        </w:rPr>
        <w:t>National Relay Service (NRS)</w:t>
      </w:r>
    </w:p>
    <w:p w14:paraId="09FE0792" w14:textId="77777777" w:rsidR="00473D10" w:rsidRDefault="00473D10" w:rsidP="00473D10">
      <w:r>
        <w:t>TTY: 133 677 (ask for 1300 787 624)</w:t>
      </w:r>
    </w:p>
    <w:p w14:paraId="717516BF" w14:textId="77777777" w:rsidR="00473D10" w:rsidRDefault="00473D10" w:rsidP="00473D10">
      <w:r>
        <w:t>Speak and Listen (speech-to-speech relay): 1300 555 727 (ask for 1300 787 624)</w:t>
      </w:r>
    </w:p>
    <w:p w14:paraId="33F68BC2" w14:textId="77777777" w:rsidR="00473D10" w:rsidRDefault="00473D10" w:rsidP="00473D10"/>
    <w:p w14:paraId="145C5A63" w14:textId="77777777" w:rsidR="00473D10" w:rsidRDefault="00473D10" w:rsidP="00473D10">
      <w:pPr>
        <w:rPr>
          <w:b/>
        </w:rPr>
      </w:pPr>
      <w:r>
        <w:rPr>
          <w:b/>
        </w:rPr>
        <w:t>Translator Interpretation Service</w:t>
      </w:r>
    </w:p>
    <w:p w14:paraId="36043154" w14:textId="77777777" w:rsidR="00473D10" w:rsidRDefault="00473D10" w:rsidP="00473D10">
      <w:r>
        <w:t>131 450 (ask for 1300 787 624)</w:t>
      </w:r>
    </w:p>
    <w:p w14:paraId="59E5212E" w14:textId="77777777" w:rsidR="00473D10" w:rsidRDefault="00473D10" w:rsidP="00473D10"/>
    <w:p w14:paraId="3F97616F" w14:textId="77777777" w:rsidR="00473D10" w:rsidRDefault="006B44AF" w:rsidP="00473D10">
      <w:pPr>
        <w:pStyle w:val="Heading1"/>
      </w:pPr>
      <w:bookmarkStart w:id="0" w:name="_GoBack"/>
      <w:bookmarkEnd w:id="0"/>
      <w:r>
        <w:lastRenderedPageBreak/>
        <w:t>Background</w:t>
      </w:r>
    </w:p>
    <w:p w14:paraId="2D81BA24" w14:textId="7D95E193" w:rsidR="00160F86" w:rsidRDefault="00F93E85" w:rsidP="00160F86">
      <w:r>
        <w:rPr>
          <w:lang w:eastAsia="en-US"/>
        </w:rPr>
        <w:t xml:space="preserve">Social research projects undertaken across the municipality identified financial hardship as a key social issue impacting residents of Cardinia Shire. </w:t>
      </w:r>
      <w:r w:rsidR="00D641DC">
        <w:rPr>
          <w:lang w:eastAsia="en-US"/>
        </w:rPr>
        <w:t>This finding prompted Council to undertake a targeted research project</w:t>
      </w:r>
      <w:r>
        <w:rPr>
          <w:lang w:eastAsia="en-US"/>
        </w:rPr>
        <w:t xml:space="preserve"> to better understand the nature and extent of this financial hardship </w:t>
      </w:r>
      <w:r w:rsidR="00527CA1">
        <w:rPr>
          <w:lang w:eastAsia="en-US"/>
        </w:rPr>
        <w:t>and how it relates to</w:t>
      </w:r>
      <w:r>
        <w:rPr>
          <w:lang w:eastAsia="en-US"/>
        </w:rPr>
        <w:t xml:space="preserve"> homelessness and risk of homelessness. </w:t>
      </w:r>
      <w:r w:rsidR="00C450D6">
        <w:rPr>
          <w:lang w:eastAsia="en-US"/>
        </w:rPr>
        <w:t>This</w:t>
      </w:r>
      <w:r w:rsidR="00160F86">
        <w:rPr>
          <w:lang w:eastAsia="en-US"/>
        </w:rPr>
        <w:t xml:space="preserve"> research </w:t>
      </w:r>
      <w:r w:rsidR="00160F86">
        <w:t>explore</w:t>
      </w:r>
      <w:r w:rsidR="00C450D6">
        <w:t>d</w:t>
      </w:r>
      <w:r w:rsidR="00160F86">
        <w:t xml:space="preserve"> the volume, nature, demography and drivers of homelessness</w:t>
      </w:r>
      <w:r w:rsidR="00BB6C75">
        <w:t xml:space="preserve"> and</w:t>
      </w:r>
      <w:r w:rsidR="00160F86">
        <w:t xml:space="preserve"> those ‘at-risk’ of homel</w:t>
      </w:r>
      <w:r w:rsidR="00C450D6">
        <w:t>essness and financial vulnerability</w:t>
      </w:r>
      <w:r w:rsidR="00160F86">
        <w:t xml:space="preserve"> in Cardinia Shire.</w:t>
      </w:r>
    </w:p>
    <w:p w14:paraId="64CEB03F" w14:textId="77777777" w:rsidR="00160F86" w:rsidRDefault="00160F86" w:rsidP="00160F86"/>
    <w:p w14:paraId="684C516D" w14:textId="3F4E5436" w:rsidR="00160F86" w:rsidRDefault="00160F86" w:rsidP="00160F86">
      <w:r>
        <w:t xml:space="preserve">This research aims to provide Cardinia Shire Council with a better understanding of characteristics, circumstances and needs of these groups within the community in order to inform the development of more effective responses including policies, strategies and advocacy. This report is the first of its kind for Cardinia Shire Council and provides the evidence for the </w:t>
      </w:r>
      <w:r w:rsidR="005D1C04">
        <w:t xml:space="preserve">future </w:t>
      </w:r>
      <w:r>
        <w:t>development of a</w:t>
      </w:r>
      <w:r w:rsidR="00BB6C75">
        <w:t xml:space="preserve"> </w:t>
      </w:r>
      <w:r w:rsidR="00D641DC">
        <w:t>S</w:t>
      </w:r>
      <w:r w:rsidR="008416EC">
        <w:t xml:space="preserve">ocial and </w:t>
      </w:r>
      <w:r w:rsidR="00D641DC">
        <w:t>A</w:t>
      </w:r>
      <w:r w:rsidR="00BB6C75">
        <w:t>ffordable</w:t>
      </w:r>
      <w:r>
        <w:t xml:space="preserve"> </w:t>
      </w:r>
      <w:r w:rsidR="00D641DC">
        <w:t>Housing Strategy</w:t>
      </w:r>
      <w:r w:rsidR="005D1C04">
        <w:t xml:space="preserve">. </w:t>
      </w:r>
    </w:p>
    <w:p w14:paraId="52DCBC0E" w14:textId="77777777" w:rsidR="00473D10" w:rsidRDefault="00473D10" w:rsidP="00473D10">
      <w:pPr>
        <w:rPr>
          <w:lang w:eastAsia="en-US"/>
        </w:rPr>
      </w:pPr>
    </w:p>
    <w:p w14:paraId="79274FC8" w14:textId="77777777" w:rsidR="006B44AF" w:rsidRDefault="006B44AF" w:rsidP="006B44AF">
      <w:pPr>
        <w:pStyle w:val="Heading1"/>
      </w:pPr>
      <w:r>
        <w:t xml:space="preserve">Introduction </w:t>
      </w:r>
    </w:p>
    <w:p w14:paraId="742C9EAB" w14:textId="57230941" w:rsidR="006B44AF" w:rsidRPr="00E14058" w:rsidRDefault="006B44AF" w:rsidP="006B44AF">
      <w:r>
        <w:t xml:space="preserve">Cardinia Shire is one of the major growth areas for Metropolitan Melbourne. The resident population increased by over </w:t>
      </w:r>
      <w:r w:rsidR="00E0776B">
        <w:t>68</w:t>
      </w:r>
      <w:r>
        <w:t xml:space="preserve">% between </w:t>
      </w:r>
      <w:r w:rsidR="00E0776B">
        <w:t xml:space="preserve">2006 </w:t>
      </w:r>
      <w:r>
        <w:t xml:space="preserve">and </w:t>
      </w:r>
      <w:r w:rsidR="00E0776B">
        <w:t>2016</w:t>
      </w:r>
      <w:r w:rsidR="00E0776B">
        <w:rPr>
          <w:rStyle w:val="FootnoteReference"/>
        </w:rPr>
        <w:footnoteReference w:id="1"/>
      </w:r>
      <w:r>
        <w:t xml:space="preserve">. </w:t>
      </w:r>
      <w:r w:rsidRPr="00E14058">
        <w:t xml:space="preserve">Population and housing growth is projected to continue over </w:t>
      </w:r>
      <w:r w:rsidR="00D641DC">
        <w:t xml:space="preserve">the next 20 years, </w:t>
      </w:r>
      <w:r w:rsidRPr="00E14058">
        <w:t xml:space="preserve">with </w:t>
      </w:r>
      <w:r w:rsidR="00E0776B">
        <w:t>87,758</w:t>
      </w:r>
      <w:r w:rsidRPr="00E14058">
        <w:t xml:space="preserve"> new residents and </w:t>
      </w:r>
      <w:r w:rsidR="00E0776B">
        <w:t>30,899</w:t>
      </w:r>
      <w:r w:rsidRPr="00E14058">
        <w:t xml:space="preserve"> new households joining the community from </w:t>
      </w:r>
      <w:r w:rsidR="00E0776B" w:rsidRPr="00E14058">
        <w:t>201</w:t>
      </w:r>
      <w:r w:rsidR="00E0776B">
        <w:t>6</w:t>
      </w:r>
      <w:r w:rsidR="00E0776B" w:rsidRPr="00E14058">
        <w:t xml:space="preserve"> </w:t>
      </w:r>
      <w:r w:rsidRPr="00E14058">
        <w:t>to 2036.</w:t>
      </w:r>
      <w:r w:rsidRPr="00E14058">
        <w:rPr>
          <w:vertAlign w:val="superscript"/>
        </w:rPr>
        <w:footnoteReference w:id="2"/>
      </w:r>
    </w:p>
    <w:p w14:paraId="6ECFFF6D" w14:textId="77777777" w:rsidR="006B44AF" w:rsidRDefault="006B44AF" w:rsidP="006B44AF"/>
    <w:p w14:paraId="3C86FBCC" w14:textId="4DF22825" w:rsidR="006B44AF" w:rsidRDefault="006B44AF" w:rsidP="006B44AF">
      <w:r>
        <w:t xml:space="preserve">The growth of housing in Cardinia has provided an entry into the home purchase market for many households, particularly those earning moderate incomes who could not afford to buy closer into the City. The growth of housing has also increased the supply of rental housing, particularly newer, larger dwellings that </w:t>
      </w:r>
      <w:r w:rsidR="00E0776B">
        <w:t xml:space="preserve">are </w:t>
      </w:r>
      <w:r>
        <w:t>suitable for larger families that have outgrown smaller accommodation in nearby LGAs like Greater Dandenong and the City of Casey. Many individuals and families have moved to Cardinia in search of more affordable or lower cost housing to rent or purchase.</w:t>
      </w:r>
    </w:p>
    <w:p w14:paraId="21769D0C" w14:textId="77777777" w:rsidR="006B44AF" w:rsidRDefault="006B44AF" w:rsidP="006B44AF"/>
    <w:p w14:paraId="5E73AA54" w14:textId="5F88611C" w:rsidR="006B44AF" w:rsidRDefault="006B44AF" w:rsidP="006B44AF">
      <w:r>
        <w:t xml:space="preserve">For many people, moving to Cardinia presents additional challenges and costs such as time and expense commuting, social isolation due to being in a new place and moving away from social networks and supports, and reduced access to services. </w:t>
      </w:r>
      <w:r w:rsidR="00501225">
        <w:t>Despite living in what is presumed to be one of the more ‘affordable’ parts of Greater Melbourne, f</w:t>
      </w:r>
      <w:r>
        <w:t>or individuals and househ</w:t>
      </w:r>
      <w:r w:rsidR="00925396">
        <w:t>olds on very low or low incomes</w:t>
      </w:r>
      <w:r>
        <w:t xml:space="preserve"> challenges like these can </w:t>
      </w:r>
      <w:r w:rsidR="00527CA1">
        <w:t>impact on residents</w:t>
      </w:r>
      <w:r>
        <w:t xml:space="preserve"> having enough money to make ends meet each week </w:t>
      </w:r>
      <w:r w:rsidR="00501225">
        <w:t xml:space="preserve">to having to </w:t>
      </w:r>
      <w:r w:rsidR="00E0776B">
        <w:t xml:space="preserve">access </w:t>
      </w:r>
      <w:r>
        <w:t xml:space="preserve">crisis relief services. </w:t>
      </w:r>
    </w:p>
    <w:p w14:paraId="165A319C" w14:textId="77777777" w:rsidR="006B44AF" w:rsidRDefault="006B44AF" w:rsidP="006B44AF"/>
    <w:p w14:paraId="1D2DE007" w14:textId="00F9904A" w:rsidR="006B44AF" w:rsidRDefault="00501225" w:rsidP="006B44AF">
      <w:r>
        <w:t>I</w:t>
      </w:r>
      <w:r w:rsidR="006B44AF">
        <w:t xml:space="preserve">ndividuals and families across very low, low and moderate income groups </w:t>
      </w:r>
      <w:r>
        <w:t>are at risk of becoming financially vulnerable or homeless when faced with</w:t>
      </w:r>
      <w:r w:rsidR="006B44AF">
        <w:t xml:space="preserve"> loss of employment, disability, chronic mental or physical illness, drug and alcohol issues and experiences of family violence.</w:t>
      </w:r>
    </w:p>
    <w:p w14:paraId="03F8226C" w14:textId="77777777" w:rsidR="00473D10" w:rsidRDefault="00473D10" w:rsidP="00473D10">
      <w:pPr>
        <w:rPr>
          <w:lang w:eastAsia="en-US"/>
        </w:rPr>
      </w:pPr>
    </w:p>
    <w:p w14:paraId="614D2D59" w14:textId="77777777" w:rsidR="00473D10" w:rsidRDefault="00473D10" w:rsidP="00473D10">
      <w:pPr>
        <w:pStyle w:val="Heading1"/>
      </w:pPr>
      <w:r>
        <w:t xml:space="preserve">Methodology </w:t>
      </w:r>
    </w:p>
    <w:p w14:paraId="68D19E4C" w14:textId="5E24F054" w:rsidR="00F93E85" w:rsidRDefault="00F93E85" w:rsidP="00F93E85">
      <w:r>
        <w:t>Council worked with Judith Stubbs Associates (JSA)</w:t>
      </w:r>
      <w:r w:rsidR="0080640C">
        <w:t>,</w:t>
      </w:r>
      <w:r>
        <w:t xml:space="preserve"> </w:t>
      </w:r>
      <w:r w:rsidR="0080640C">
        <w:t>specialist researchers with extensive experience in the housing and homelessness sector</w:t>
      </w:r>
      <w:r w:rsidR="00501225">
        <w:t>,</w:t>
      </w:r>
      <w:r w:rsidR="0080640C">
        <w:t xml:space="preserve"> </w:t>
      </w:r>
      <w:r>
        <w:t xml:space="preserve">to undertake a range of qualitative and quantitative </w:t>
      </w:r>
      <w:r w:rsidR="00254341">
        <w:t xml:space="preserve">research </w:t>
      </w:r>
      <w:r w:rsidR="002013EC">
        <w:t>activities</w:t>
      </w:r>
      <w:r w:rsidR="0080640C">
        <w:t xml:space="preserve">, </w:t>
      </w:r>
      <w:r w:rsidR="002013EC">
        <w:t>collecting and analysing data</w:t>
      </w:r>
      <w:r w:rsidR="0012359F">
        <w:t xml:space="preserve"> and information</w:t>
      </w:r>
      <w:r w:rsidR="002013EC">
        <w:t xml:space="preserve"> from: </w:t>
      </w:r>
    </w:p>
    <w:p w14:paraId="4CB2CA30" w14:textId="77777777" w:rsidR="002013EC" w:rsidRPr="006B44AF" w:rsidRDefault="002013EC" w:rsidP="005D1C04">
      <w:pPr>
        <w:pStyle w:val="ListParagraph"/>
        <w:numPr>
          <w:ilvl w:val="0"/>
          <w:numId w:val="34"/>
        </w:numPr>
        <w:ind w:left="360"/>
        <w:rPr>
          <w:b/>
        </w:rPr>
      </w:pPr>
      <w:r w:rsidRPr="006B44AF">
        <w:rPr>
          <w:b/>
        </w:rPr>
        <w:t xml:space="preserve">Existing </w:t>
      </w:r>
      <w:r w:rsidR="006B44AF">
        <w:rPr>
          <w:b/>
        </w:rPr>
        <w:t>data sources</w:t>
      </w:r>
    </w:p>
    <w:p w14:paraId="02036198" w14:textId="3B10F458" w:rsidR="00F93E85" w:rsidRDefault="00F93E85" w:rsidP="005D1C04">
      <w:pPr>
        <w:pStyle w:val="Bulletlistmultilevel"/>
        <w:ind w:left="711"/>
      </w:pPr>
      <w:r>
        <w:t xml:space="preserve">Review of </w:t>
      </w:r>
      <w:r w:rsidR="002013EC">
        <w:t>existing</w:t>
      </w:r>
      <w:r>
        <w:t xml:space="preserve"> document</w:t>
      </w:r>
      <w:r w:rsidR="002013EC">
        <w:t>s, research</w:t>
      </w:r>
      <w:r>
        <w:t xml:space="preserve"> reports</w:t>
      </w:r>
      <w:r w:rsidR="002013EC">
        <w:t xml:space="preserve"> and data profiles</w:t>
      </w:r>
      <w:r w:rsidR="007B7772">
        <w:t>.</w:t>
      </w:r>
      <w:r w:rsidR="002013EC">
        <w:t xml:space="preserve"> </w:t>
      </w:r>
      <w:r>
        <w:t xml:space="preserve"> </w:t>
      </w:r>
    </w:p>
    <w:p w14:paraId="56C3A2A3" w14:textId="2391E9EE" w:rsidR="005D1C04" w:rsidRDefault="00F93E85" w:rsidP="005D1C04">
      <w:pPr>
        <w:pStyle w:val="Bulletlistmultilevel"/>
        <w:ind w:left="711"/>
      </w:pPr>
      <w:r>
        <w:t>Review of recent Victorian state government policies related to housing and homelessness</w:t>
      </w:r>
      <w:r w:rsidR="007B7772">
        <w:t>.</w:t>
      </w:r>
    </w:p>
    <w:p w14:paraId="2A433DAE" w14:textId="1CC24D06" w:rsidR="002013EC" w:rsidRDefault="00F93E85" w:rsidP="005D1C04">
      <w:pPr>
        <w:pStyle w:val="Bulletlistmultilevel"/>
        <w:ind w:left="711"/>
      </w:pPr>
      <w:r>
        <w:t xml:space="preserve">Analysis of ABS Census </w:t>
      </w:r>
      <w:r w:rsidR="002013EC">
        <w:t>data and Rent</w:t>
      </w:r>
      <w:r w:rsidR="006B44AF">
        <w:t>al Affordability d</w:t>
      </w:r>
      <w:r w:rsidR="002013EC">
        <w:t>ata</w:t>
      </w:r>
      <w:r w:rsidR="007B7772">
        <w:t>.</w:t>
      </w:r>
      <w:r w:rsidR="002013EC">
        <w:t xml:space="preserve"> </w:t>
      </w:r>
    </w:p>
    <w:p w14:paraId="20A0AD62" w14:textId="77777777" w:rsidR="00527CA1" w:rsidRDefault="00527CA1">
      <w:pPr>
        <w:rPr>
          <w:b/>
        </w:rPr>
      </w:pPr>
      <w:r>
        <w:rPr>
          <w:b/>
        </w:rPr>
        <w:br w:type="page"/>
      </w:r>
    </w:p>
    <w:p w14:paraId="70A20D5B" w14:textId="7D78DC19" w:rsidR="002013EC" w:rsidRPr="006B44AF" w:rsidRDefault="002013EC" w:rsidP="005D1C04">
      <w:pPr>
        <w:pStyle w:val="ListParagraph"/>
        <w:numPr>
          <w:ilvl w:val="0"/>
          <w:numId w:val="34"/>
        </w:numPr>
        <w:ind w:left="360"/>
        <w:rPr>
          <w:b/>
        </w:rPr>
      </w:pPr>
      <w:r w:rsidRPr="006B44AF">
        <w:rPr>
          <w:b/>
        </w:rPr>
        <w:lastRenderedPageBreak/>
        <w:t xml:space="preserve">Service </w:t>
      </w:r>
      <w:r w:rsidR="007B7772">
        <w:rPr>
          <w:b/>
        </w:rPr>
        <w:t>p</w:t>
      </w:r>
      <w:r w:rsidR="007B7772" w:rsidRPr="006B44AF">
        <w:rPr>
          <w:b/>
        </w:rPr>
        <w:t xml:space="preserve">roviders </w:t>
      </w:r>
    </w:p>
    <w:p w14:paraId="13E75166" w14:textId="5AA113F7" w:rsidR="00F93E85" w:rsidRDefault="002013EC" w:rsidP="005D1C04">
      <w:pPr>
        <w:pStyle w:val="Bulletlistmultilevel"/>
        <w:ind w:left="711"/>
      </w:pPr>
      <w:r>
        <w:t xml:space="preserve">A </w:t>
      </w:r>
      <w:r w:rsidR="00F93E85">
        <w:t>series of telephone interviews with key housing, homelessness and specialist support service providers</w:t>
      </w:r>
      <w:r>
        <w:t xml:space="preserve"> and relevant Council staff</w:t>
      </w:r>
      <w:r w:rsidR="007B7772">
        <w:t>.</w:t>
      </w:r>
      <w:r>
        <w:t xml:space="preserve"> </w:t>
      </w:r>
      <w:r w:rsidR="00F93E85">
        <w:t xml:space="preserve"> </w:t>
      </w:r>
    </w:p>
    <w:p w14:paraId="2C2A7AEA" w14:textId="7E7FC5CE" w:rsidR="00F93E85" w:rsidRDefault="002013EC" w:rsidP="005D1C04">
      <w:pPr>
        <w:pStyle w:val="Bulletlistmultilevel"/>
        <w:ind w:left="711"/>
      </w:pPr>
      <w:r>
        <w:t>W</w:t>
      </w:r>
      <w:r w:rsidR="00F93E85">
        <w:t>orkshop discussion</w:t>
      </w:r>
      <w:r>
        <w:t>s</w:t>
      </w:r>
      <w:r w:rsidR="00F93E85">
        <w:t xml:space="preserve"> with key service providers</w:t>
      </w:r>
      <w:r w:rsidR="007B7772">
        <w:t>.</w:t>
      </w:r>
    </w:p>
    <w:p w14:paraId="74BA3A12" w14:textId="6180CDBC" w:rsidR="002013EC" w:rsidRDefault="00F93E85" w:rsidP="005D1C04">
      <w:pPr>
        <w:pStyle w:val="Bulletlistmultilevel"/>
        <w:ind w:left="711"/>
      </w:pPr>
      <w:r>
        <w:t>Analysis of data provided by WAYSS and 4Cs, the key homelessness and emergency relief services operating in Cardinia</w:t>
      </w:r>
      <w:r w:rsidR="006B44AF">
        <w:t xml:space="preserve"> Shire</w:t>
      </w:r>
      <w:r w:rsidR="007B7772">
        <w:t>.</w:t>
      </w:r>
      <w:r w:rsidR="006B44AF">
        <w:t xml:space="preserve"> </w:t>
      </w:r>
    </w:p>
    <w:p w14:paraId="2752C74A" w14:textId="680D0887" w:rsidR="002013EC" w:rsidRPr="006B44AF" w:rsidRDefault="006B44AF" w:rsidP="005D1C04">
      <w:pPr>
        <w:pStyle w:val="ListParagraph"/>
        <w:numPr>
          <w:ilvl w:val="0"/>
          <w:numId w:val="34"/>
        </w:numPr>
        <w:ind w:left="360"/>
        <w:rPr>
          <w:b/>
        </w:rPr>
      </w:pPr>
      <w:r>
        <w:rPr>
          <w:b/>
        </w:rPr>
        <w:t xml:space="preserve">People with </w:t>
      </w:r>
      <w:r w:rsidR="007B7772">
        <w:rPr>
          <w:b/>
        </w:rPr>
        <w:t>l</w:t>
      </w:r>
      <w:r w:rsidR="007B7772" w:rsidRPr="006B44AF">
        <w:rPr>
          <w:b/>
        </w:rPr>
        <w:t xml:space="preserve">ived </w:t>
      </w:r>
      <w:r w:rsidR="002013EC" w:rsidRPr="006B44AF">
        <w:rPr>
          <w:b/>
        </w:rPr>
        <w:t xml:space="preserve">experience </w:t>
      </w:r>
    </w:p>
    <w:p w14:paraId="2DB43A60" w14:textId="77777777" w:rsidR="00F93E85" w:rsidRDefault="00F93E85" w:rsidP="005D1C04">
      <w:pPr>
        <w:pStyle w:val="Bulletlistmultilevel"/>
        <w:ind w:left="711"/>
      </w:pPr>
      <w:r>
        <w:t>Field observations and collection of personal case studies of people attending relief services delivered by charitable organisations in Pakenham</w:t>
      </w:r>
      <w:r w:rsidR="006B44AF">
        <w:t xml:space="preserve"> including: </w:t>
      </w:r>
    </w:p>
    <w:p w14:paraId="76303C34" w14:textId="77777777" w:rsidR="00F93E85" w:rsidRDefault="00F93E85" w:rsidP="005D1C04">
      <w:pPr>
        <w:pStyle w:val="Bulletlevel2CSC"/>
        <w:numPr>
          <w:ilvl w:val="1"/>
          <w:numId w:val="37"/>
        </w:numPr>
        <w:ind w:left="1068"/>
      </w:pPr>
      <w:r>
        <w:t>The Community Cook Up dinner by the PC3 Church on Monday nights at the Pakenham Senior Citizens Hall;</w:t>
      </w:r>
    </w:p>
    <w:p w14:paraId="33829419" w14:textId="77777777" w:rsidR="00F93E85" w:rsidRDefault="00F93E85" w:rsidP="005D1C04">
      <w:pPr>
        <w:pStyle w:val="Bulletlevel2CSC"/>
        <w:numPr>
          <w:ilvl w:val="1"/>
          <w:numId w:val="37"/>
        </w:numPr>
        <w:ind w:left="1068"/>
      </w:pPr>
      <w:r>
        <w:t xml:space="preserve">Bourke Park services delivered by volunteers on Tuesday nights including food and clothing by </w:t>
      </w:r>
      <w:r w:rsidR="006B44AF">
        <w:t xml:space="preserve">Follow Church; </w:t>
      </w:r>
      <w:r>
        <w:t>mobile shower service by Clean As Casper</w:t>
      </w:r>
      <w:r w:rsidR="0080640C">
        <w:t>;</w:t>
      </w:r>
      <w:r>
        <w:t xml:space="preserve"> and mobile laundry service by Orange Sky;</w:t>
      </w:r>
    </w:p>
    <w:p w14:paraId="33784AA4" w14:textId="0361675E" w:rsidR="006B44AF" w:rsidRDefault="00F93E85" w:rsidP="005D1C04">
      <w:pPr>
        <w:pStyle w:val="Bulletlevel2CSC"/>
        <w:numPr>
          <w:ilvl w:val="1"/>
          <w:numId w:val="37"/>
        </w:numPr>
        <w:ind w:left="1068"/>
      </w:pPr>
      <w:r>
        <w:t>4Cs crisis relief centre</w:t>
      </w:r>
      <w:r w:rsidR="007B7772">
        <w:t>; and</w:t>
      </w:r>
      <w:r>
        <w:t xml:space="preserve"> </w:t>
      </w:r>
    </w:p>
    <w:p w14:paraId="28D43AF7" w14:textId="570D1D40" w:rsidR="00473D10" w:rsidRDefault="006B44AF" w:rsidP="005D1C04">
      <w:pPr>
        <w:pStyle w:val="Bulletlevel2CSC"/>
        <w:numPr>
          <w:ilvl w:val="1"/>
          <w:numId w:val="37"/>
        </w:numPr>
        <w:ind w:left="1068"/>
        <w:rPr>
          <w:lang w:eastAsia="en-US"/>
        </w:rPr>
      </w:pPr>
      <w:r>
        <w:t>Parents</w:t>
      </w:r>
      <w:r w:rsidR="00F93E85">
        <w:t xml:space="preserve"> and carers </w:t>
      </w:r>
      <w:r>
        <w:t>attending t</w:t>
      </w:r>
      <w:r w:rsidR="00F93E85">
        <w:t xml:space="preserve">he Smalltalk Supported Playgroups program delivered by </w:t>
      </w:r>
      <w:r>
        <w:t>Cardinia Shire Council</w:t>
      </w:r>
      <w:r w:rsidR="007B7772">
        <w:t>.</w:t>
      </w:r>
      <w:r>
        <w:t xml:space="preserve"> </w:t>
      </w:r>
    </w:p>
    <w:p w14:paraId="70E6D0D9" w14:textId="77777777" w:rsidR="00473D10" w:rsidRDefault="00473D10" w:rsidP="00473D10">
      <w:pPr>
        <w:rPr>
          <w:lang w:eastAsia="en-US"/>
        </w:rPr>
      </w:pPr>
    </w:p>
    <w:p w14:paraId="61E6FABC" w14:textId="75B705A1" w:rsidR="00473D10" w:rsidRDefault="00955185" w:rsidP="00473D10">
      <w:pPr>
        <w:pStyle w:val="Heading1"/>
      </w:pPr>
      <w:r>
        <w:rPr>
          <w:noProof/>
          <w:lang w:eastAsia="en-AU"/>
        </w:rPr>
        <w:drawing>
          <wp:anchor distT="0" distB="0" distL="114300" distR="114300" simplePos="0" relativeHeight="251679744" behindDoc="0" locked="0" layoutInCell="1" allowOverlap="1" wp14:anchorId="5DD646BF" wp14:editId="0F6892C1">
            <wp:simplePos x="0" y="0"/>
            <wp:positionH relativeFrom="column">
              <wp:posOffset>5120005</wp:posOffset>
            </wp:positionH>
            <wp:positionV relativeFrom="paragraph">
              <wp:posOffset>411480</wp:posOffset>
            </wp:positionV>
            <wp:extent cx="597535" cy="5575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unity.png"/>
                    <pic:cNvPicPr/>
                  </pic:nvPicPr>
                  <pic:blipFill>
                    <a:blip r:embed="rId12"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7535" cy="557530"/>
                    </a:xfrm>
                    <a:prstGeom prst="rect">
                      <a:avLst/>
                    </a:prstGeom>
                  </pic:spPr>
                </pic:pic>
              </a:graphicData>
            </a:graphic>
            <wp14:sizeRelH relativeFrom="margin">
              <wp14:pctWidth>0</wp14:pctWidth>
            </wp14:sizeRelH>
            <wp14:sizeRelV relativeFrom="margin">
              <wp14:pctHeight>0</wp14:pctHeight>
            </wp14:sizeRelV>
          </wp:anchor>
        </w:drawing>
      </w:r>
      <w:r w:rsidR="00473D10">
        <w:t>Key Findings</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4"/>
        <w:gridCol w:w="2966"/>
        <w:gridCol w:w="247"/>
        <w:gridCol w:w="2730"/>
      </w:tblGrid>
      <w:tr w:rsidR="007C68CA" w14:paraId="5F08A7FF" w14:textId="77777777" w:rsidTr="00BD0D64">
        <w:trPr>
          <w:cnfStyle w:val="100000000000" w:firstRow="1" w:lastRow="0" w:firstColumn="0" w:lastColumn="0" w:oddVBand="0" w:evenVBand="0" w:oddHBand="0" w:evenHBand="0" w:firstRowFirstColumn="0" w:firstRowLastColumn="0" w:lastRowFirstColumn="0" w:lastRowLastColumn="0"/>
          <w:trHeight w:val="1350"/>
        </w:trPr>
        <w:tc>
          <w:tcPr>
            <w:cnfStyle w:val="001000000100" w:firstRow="0" w:lastRow="0" w:firstColumn="1" w:lastColumn="0" w:oddVBand="0" w:evenVBand="0" w:oddHBand="0" w:evenHBand="0" w:firstRowFirstColumn="1" w:firstRowLastColumn="0" w:lastRowFirstColumn="0" w:lastRowLastColumn="0"/>
            <w:tcW w:w="3085" w:type="dxa"/>
            <w:tcBorders>
              <w:top w:val="single" w:sz="24" w:space="0" w:color="5E2750" w:themeColor="accent5"/>
              <w:left w:val="single" w:sz="24" w:space="0" w:color="5E2750" w:themeColor="accent5"/>
              <w:bottom w:val="single" w:sz="24" w:space="0" w:color="5E2750" w:themeColor="accent5"/>
              <w:right w:val="single" w:sz="24" w:space="0" w:color="5E2750" w:themeColor="accent5"/>
            </w:tcBorders>
          </w:tcPr>
          <w:p w14:paraId="78231B02" w14:textId="77777777" w:rsidR="00116348" w:rsidRPr="005E59B0" w:rsidRDefault="00116348" w:rsidP="00CE63FB">
            <w:pPr>
              <w:jc w:val="center"/>
              <w:rPr>
                <w:color w:val="5E2750" w:themeColor="accent5"/>
                <w:lang w:eastAsia="en-US"/>
              </w:rPr>
            </w:pPr>
            <w:r w:rsidRPr="005E59B0">
              <w:rPr>
                <w:noProof/>
                <w:color w:val="5E2750" w:themeColor="accent5"/>
              </w:rPr>
              <w:drawing>
                <wp:inline distT="0" distB="0" distL="0" distR="0" wp14:anchorId="4C4E77F5" wp14:editId="564A84A9">
                  <wp:extent cx="1259195"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ye.png"/>
                          <pic:cNvPicPr/>
                        </pic:nvPicPr>
                        <pic:blipFill>
                          <a:blip r:embed="rId13" cstate="print">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270705" cy="653620"/>
                          </a:xfrm>
                          <a:prstGeom prst="rect">
                            <a:avLst/>
                          </a:prstGeom>
                        </pic:spPr>
                      </pic:pic>
                    </a:graphicData>
                  </a:graphic>
                </wp:inline>
              </w:drawing>
            </w:r>
          </w:p>
          <w:p w14:paraId="3291760F" w14:textId="2F32C71F" w:rsidR="00116348" w:rsidRDefault="00116348" w:rsidP="007C4132">
            <w:pPr>
              <w:jc w:val="center"/>
              <w:rPr>
                <w:lang w:eastAsia="en-US"/>
              </w:rPr>
            </w:pPr>
            <w:r w:rsidRPr="00BD0D64">
              <w:rPr>
                <w:color w:val="5E2750" w:themeColor="accent5"/>
                <w:sz w:val="22"/>
                <w:lang w:eastAsia="en-US"/>
              </w:rPr>
              <w:t xml:space="preserve">Homelessness </w:t>
            </w:r>
            <w:r w:rsidR="00501225">
              <w:rPr>
                <w:color w:val="5E2750" w:themeColor="accent5"/>
                <w:sz w:val="22"/>
                <w:lang w:eastAsia="en-US"/>
              </w:rPr>
              <w:t xml:space="preserve">is </w:t>
            </w:r>
            <w:r w:rsidR="007C4132" w:rsidRPr="00BD0D64">
              <w:rPr>
                <w:color w:val="5E2750" w:themeColor="accent5"/>
                <w:sz w:val="22"/>
                <w:lang w:eastAsia="en-US"/>
              </w:rPr>
              <w:t>not very</w:t>
            </w:r>
            <w:r w:rsidRPr="00BD0D64">
              <w:rPr>
                <w:color w:val="5E2750" w:themeColor="accent5"/>
                <w:sz w:val="22"/>
                <w:lang w:eastAsia="en-US"/>
              </w:rPr>
              <w:t xml:space="preserve"> visible</w:t>
            </w:r>
            <w:r w:rsidR="007C4132" w:rsidRPr="00BD0D64">
              <w:rPr>
                <w:color w:val="5E2750" w:themeColor="accent5"/>
                <w:sz w:val="22"/>
                <w:lang w:eastAsia="en-US"/>
              </w:rPr>
              <w:t xml:space="preserve"> in Cardinia</w:t>
            </w:r>
            <w:r w:rsidRPr="005E59B0">
              <w:rPr>
                <w:color w:val="5E2750" w:themeColor="accent5"/>
                <w:lang w:eastAsia="en-US"/>
              </w:rPr>
              <w:br/>
            </w:r>
            <w:r w:rsidR="007C4132">
              <w:rPr>
                <w:b w:val="0"/>
                <w:color w:val="5E2750" w:themeColor="accent5"/>
                <w:lang w:eastAsia="en-US"/>
              </w:rPr>
              <w:t>People tend to live</w:t>
            </w:r>
            <w:r w:rsidRPr="005E59B0">
              <w:rPr>
                <w:b w:val="0"/>
                <w:color w:val="5E2750" w:themeColor="accent5"/>
                <w:lang w:eastAsia="en-US"/>
              </w:rPr>
              <w:t xml:space="preserve"> in </w:t>
            </w:r>
            <w:r w:rsidR="007C4132">
              <w:rPr>
                <w:b w:val="0"/>
                <w:color w:val="5E2750" w:themeColor="accent5"/>
                <w:lang w:eastAsia="en-US"/>
              </w:rPr>
              <w:t xml:space="preserve">their </w:t>
            </w:r>
            <w:r w:rsidRPr="005E59B0">
              <w:rPr>
                <w:b w:val="0"/>
                <w:color w:val="5E2750" w:themeColor="accent5"/>
                <w:lang w:eastAsia="en-US"/>
              </w:rPr>
              <w:t>vehicle in driveway</w:t>
            </w:r>
            <w:r w:rsidR="007C4132">
              <w:rPr>
                <w:b w:val="0"/>
                <w:color w:val="5E2750" w:themeColor="accent5"/>
                <w:lang w:eastAsia="en-US"/>
              </w:rPr>
              <w:t xml:space="preserve">s or </w:t>
            </w:r>
            <w:proofErr w:type="spellStart"/>
            <w:r w:rsidR="007C4132">
              <w:rPr>
                <w:b w:val="0"/>
                <w:color w:val="5E2750" w:themeColor="accent5"/>
                <w:lang w:eastAsia="en-US"/>
              </w:rPr>
              <w:t>couchsurf</w:t>
            </w:r>
            <w:proofErr w:type="spellEnd"/>
            <w:r w:rsidR="009301A4">
              <w:rPr>
                <w:b w:val="0"/>
                <w:color w:val="5E2750" w:themeColor="accent5"/>
                <w:lang w:eastAsia="en-US"/>
              </w:rPr>
              <w:t xml:space="preserve"> rather than sleeping in public parks</w:t>
            </w:r>
            <w:r w:rsidR="00423DF9">
              <w:rPr>
                <w:b w:val="0"/>
                <w:color w:val="5E2750" w:themeColor="accent5"/>
                <w:lang w:eastAsia="en-US"/>
              </w:rPr>
              <w:t>.</w:t>
            </w:r>
          </w:p>
        </w:tc>
        <w:tc>
          <w:tcPr>
            <w:tcW w:w="294" w:type="dxa"/>
            <w:tcBorders>
              <w:left w:val="single" w:sz="24" w:space="0" w:color="5E2750" w:themeColor="accent5"/>
              <w:right w:val="single" w:sz="24" w:space="0" w:color="0073CF" w:themeColor="accent6"/>
            </w:tcBorders>
          </w:tcPr>
          <w:p w14:paraId="45537EAE" w14:textId="77777777" w:rsidR="00116348" w:rsidRDefault="00116348" w:rsidP="00CE63FB">
            <w:pPr>
              <w:jc w:val="center"/>
              <w:cnfStyle w:val="100000000000" w:firstRow="1" w:lastRow="0" w:firstColumn="0" w:lastColumn="0" w:oddVBand="0" w:evenVBand="0" w:oddHBand="0" w:evenHBand="0" w:firstRowFirstColumn="0" w:firstRowLastColumn="0" w:lastRowFirstColumn="0" w:lastRowLastColumn="0"/>
              <w:rPr>
                <w:noProof/>
              </w:rPr>
            </w:pPr>
          </w:p>
        </w:tc>
        <w:tc>
          <w:tcPr>
            <w:tcW w:w="2966" w:type="dxa"/>
            <w:vMerge w:val="restart"/>
            <w:tcBorders>
              <w:top w:val="single" w:sz="24" w:space="0" w:color="0073CF" w:themeColor="accent6"/>
              <w:left w:val="single" w:sz="24" w:space="0" w:color="0073CF" w:themeColor="accent6"/>
              <w:bottom w:val="single" w:sz="24" w:space="0" w:color="0073CF" w:themeColor="accent6"/>
              <w:right w:val="single" w:sz="24" w:space="0" w:color="0073CF" w:themeColor="accent6"/>
            </w:tcBorders>
          </w:tcPr>
          <w:p w14:paraId="6B3A049F" w14:textId="069CB835" w:rsidR="00116348" w:rsidRDefault="00116348" w:rsidP="00CE63FB">
            <w:pPr>
              <w:jc w:val="center"/>
              <w:cnfStyle w:val="100000000000" w:firstRow="1" w:lastRow="0" w:firstColumn="0" w:lastColumn="0" w:oddVBand="0" w:evenVBand="0" w:oddHBand="0" w:evenHBand="0" w:firstRowFirstColumn="0" w:firstRowLastColumn="0" w:lastRowFirstColumn="0" w:lastRowLastColumn="0"/>
              <w:rPr>
                <w:lang w:eastAsia="en-US"/>
              </w:rPr>
            </w:pPr>
            <w:r>
              <w:rPr>
                <w:noProof/>
              </w:rPr>
              <w:drawing>
                <wp:inline distT="0" distB="0" distL="0" distR="0" wp14:anchorId="79C59EA4" wp14:editId="11A1F22B">
                  <wp:extent cx="711200" cy="71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use.png"/>
                          <pic:cNvPicPr/>
                        </pic:nvPicPr>
                        <pic:blipFill>
                          <a:blip r:embed="rId14" cstate="print">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11200" cy="711200"/>
                          </a:xfrm>
                          <a:prstGeom prst="rect">
                            <a:avLst/>
                          </a:prstGeom>
                        </pic:spPr>
                      </pic:pic>
                    </a:graphicData>
                  </a:graphic>
                </wp:inline>
              </w:drawing>
            </w:r>
          </w:p>
          <w:p w14:paraId="0A0C75D2" w14:textId="528E9B05" w:rsidR="00116348" w:rsidRPr="00BD0D64" w:rsidRDefault="00116348" w:rsidP="00CE63FB">
            <w:pPr>
              <w:jc w:val="center"/>
              <w:cnfStyle w:val="100000000000" w:firstRow="1" w:lastRow="0" w:firstColumn="0" w:lastColumn="0" w:oddVBand="0" w:evenVBand="0" w:oddHBand="0" w:evenHBand="0" w:firstRowFirstColumn="0" w:firstRowLastColumn="0" w:lastRowFirstColumn="0" w:lastRowLastColumn="0"/>
              <w:rPr>
                <w:color w:val="0073CF" w:themeColor="accent6"/>
                <w:sz w:val="22"/>
                <w:lang w:eastAsia="en-US"/>
              </w:rPr>
            </w:pPr>
            <w:r w:rsidRPr="00BD0D64">
              <w:rPr>
                <w:color w:val="0073CF" w:themeColor="accent6"/>
                <w:sz w:val="22"/>
                <w:lang w:eastAsia="en-US"/>
              </w:rPr>
              <w:t xml:space="preserve">People move to </w:t>
            </w:r>
            <w:r w:rsidR="007C4132" w:rsidRPr="00BD0D64">
              <w:rPr>
                <w:color w:val="0073CF" w:themeColor="accent6"/>
                <w:sz w:val="22"/>
                <w:lang w:eastAsia="en-US"/>
              </w:rPr>
              <w:t xml:space="preserve">the </w:t>
            </w:r>
            <w:r w:rsidRPr="00BD0D64">
              <w:rPr>
                <w:color w:val="0073CF" w:themeColor="accent6"/>
                <w:sz w:val="22"/>
                <w:lang w:eastAsia="en-US"/>
              </w:rPr>
              <w:t>region for more affordable housing, then face</w:t>
            </w:r>
            <w:r w:rsidR="009301A4" w:rsidRPr="00BD0D64">
              <w:rPr>
                <w:color w:val="0073CF" w:themeColor="accent6"/>
                <w:sz w:val="22"/>
                <w:lang w:eastAsia="en-US"/>
              </w:rPr>
              <w:t xml:space="preserve"> isolation and</w:t>
            </w:r>
            <w:r w:rsidRPr="00BD0D64">
              <w:rPr>
                <w:color w:val="0073CF" w:themeColor="accent6"/>
                <w:sz w:val="22"/>
                <w:lang w:eastAsia="en-US"/>
              </w:rPr>
              <w:t xml:space="preserve"> </w:t>
            </w:r>
            <w:r w:rsidR="007C4132" w:rsidRPr="00BD0D64">
              <w:rPr>
                <w:color w:val="0073CF" w:themeColor="accent6"/>
                <w:sz w:val="22"/>
                <w:lang w:eastAsia="en-US"/>
              </w:rPr>
              <w:t>financial vulnerability</w:t>
            </w:r>
          </w:p>
          <w:p w14:paraId="0527BEE1" w14:textId="170EB622" w:rsidR="00116348" w:rsidRPr="005E59B0" w:rsidRDefault="00116348" w:rsidP="00637C55">
            <w:pPr>
              <w:jc w:val="center"/>
              <w:cnfStyle w:val="100000000000" w:firstRow="1" w:lastRow="0" w:firstColumn="0" w:lastColumn="0" w:oddVBand="0" w:evenVBand="0" w:oddHBand="0" w:evenHBand="0" w:firstRowFirstColumn="0" w:firstRowLastColumn="0" w:lastRowFirstColumn="0" w:lastRowLastColumn="0"/>
              <w:rPr>
                <w:b w:val="0"/>
                <w:lang w:eastAsia="en-US"/>
              </w:rPr>
            </w:pPr>
            <w:r w:rsidRPr="005E59B0">
              <w:rPr>
                <w:b w:val="0"/>
                <w:color w:val="0073CF" w:themeColor="accent6"/>
                <w:lang w:eastAsia="en-US"/>
              </w:rPr>
              <w:t>Prices sti</w:t>
            </w:r>
            <w:r w:rsidR="00637C55">
              <w:rPr>
                <w:b w:val="0"/>
                <w:color w:val="0073CF" w:themeColor="accent6"/>
                <w:lang w:eastAsia="en-US"/>
              </w:rPr>
              <w:t>ll too high for low income households</w:t>
            </w:r>
            <w:r w:rsidRPr="005E59B0">
              <w:rPr>
                <w:b w:val="0"/>
                <w:color w:val="0073CF" w:themeColor="accent6"/>
                <w:lang w:eastAsia="en-US"/>
              </w:rPr>
              <w:t xml:space="preserve"> to live comfortably</w:t>
            </w:r>
            <w:r w:rsidR="00BD0D64">
              <w:rPr>
                <w:b w:val="0"/>
                <w:color w:val="0073CF" w:themeColor="accent6"/>
                <w:lang w:eastAsia="en-US"/>
              </w:rPr>
              <w:t>. Lack of truly affordable housing</w:t>
            </w:r>
            <w:r w:rsidR="00423DF9">
              <w:rPr>
                <w:b w:val="0"/>
                <w:color w:val="0073CF" w:themeColor="accent6"/>
                <w:lang w:eastAsia="en-US"/>
              </w:rPr>
              <w:t>.</w:t>
            </w:r>
          </w:p>
        </w:tc>
        <w:tc>
          <w:tcPr>
            <w:tcW w:w="247" w:type="dxa"/>
            <w:tcBorders>
              <w:left w:val="single" w:sz="24" w:space="0" w:color="0073CF" w:themeColor="accent6"/>
              <w:right w:val="single" w:sz="24" w:space="0" w:color="A22B38" w:themeColor="accent4"/>
            </w:tcBorders>
          </w:tcPr>
          <w:p w14:paraId="6025FAD3" w14:textId="77777777" w:rsidR="00116348" w:rsidRDefault="00116348" w:rsidP="005E59B0">
            <w:pPr>
              <w:cnfStyle w:val="100000000000" w:firstRow="1" w:lastRow="0" w:firstColumn="0" w:lastColumn="0" w:oddVBand="0" w:evenVBand="0" w:oddHBand="0" w:evenHBand="0" w:firstRowFirstColumn="0" w:firstRowLastColumn="0" w:lastRowFirstColumn="0" w:lastRowLastColumn="0"/>
              <w:rPr>
                <w:noProof/>
              </w:rPr>
            </w:pPr>
          </w:p>
        </w:tc>
        <w:tc>
          <w:tcPr>
            <w:tcW w:w="2730" w:type="dxa"/>
            <w:tcBorders>
              <w:top w:val="single" w:sz="24" w:space="0" w:color="A22B38" w:themeColor="accent4"/>
              <w:left w:val="single" w:sz="24" w:space="0" w:color="A22B38" w:themeColor="accent4"/>
              <w:bottom w:val="single" w:sz="24" w:space="0" w:color="A22B38" w:themeColor="accent4"/>
              <w:right w:val="single" w:sz="24" w:space="0" w:color="A22B38" w:themeColor="accent4"/>
            </w:tcBorders>
          </w:tcPr>
          <w:p w14:paraId="146947C1" w14:textId="5819ED72" w:rsidR="00116348" w:rsidRDefault="007C68CA" w:rsidP="005E59B0">
            <w:pPr>
              <w:cnfStyle w:val="100000000000" w:firstRow="1" w:lastRow="0" w:firstColumn="0" w:lastColumn="0" w:oddVBand="0" w:evenVBand="0" w:oddHBand="0" w:evenHBand="0" w:firstRowFirstColumn="0" w:firstRowLastColumn="0" w:lastRowFirstColumn="0" w:lastRowLastColumn="0"/>
              <w:rPr>
                <w:lang w:eastAsia="en-US"/>
              </w:rPr>
            </w:pPr>
            <w:r>
              <w:rPr>
                <w:noProof/>
              </w:rPr>
              <w:t xml:space="preserve">  </w:t>
            </w:r>
            <w:r w:rsidR="00116348">
              <w:rPr>
                <w:noProof/>
              </w:rPr>
              <w:drawing>
                <wp:inline distT="0" distB="0" distL="0" distR="0" wp14:anchorId="3C3E266A" wp14:editId="3754748B">
                  <wp:extent cx="962660" cy="48133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png"/>
                          <pic:cNvPicPr/>
                        </pic:nvPicPr>
                        <pic:blipFill>
                          <a:blip r:embed="rId15" cstate="print">
                            <a:clrChange>
                              <a:clrFrom>
                                <a:srgbClr val="FFFFFF"/>
                              </a:clrFrom>
                              <a:clrTo>
                                <a:srgbClr val="FFFFFF">
                                  <a:alpha val="0"/>
                                </a:srgbClr>
                              </a:clrTo>
                            </a:clrChange>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62716" cy="481358"/>
                          </a:xfrm>
                          <a:prstGeom prst="rect">
                            <a:avLst/>
                          </a:prstGeom>
                        </pic:spPr>
                      </pic:pic>
                    </a:graphicData>
                  </a:graphic>
                </wp:inline>
              </w:drawing>
            </w:r>
          </w:p>
          <w:p w14:paraId="6F5F2D5E" w14:textId="19F89D85" w:rsidR="00116348" w:rsidRPr="00BD0D64" w:rsidRDefault="00116348" w:rsidP="005E59B0">
            <w:pPr>
              <w:jc w:val="center"/>
              <w:cnfStyle w:val="100000000000" w:firstRow="1" w:lastRow="0" w:firstColumn="0" w:lastColumn="0" w:oddVBand="0" w:evenVBand="0" w:oddHBand="0" w:evenHBand="0" w:firstRowFirstColumn="0" w:firstRowLastColumn="0" w:lastRowFirstColumn="0" w:lastRowLastColumn="0"/>
              <w:rPr>
                <w:color w:val="A22B38" w:themeColor="accent4"/>
                <w:sz w:val="22"/>
                <w:lang w:eastAsia="en-US"/>
              </w:rPr>
            </w:pPr>
            <w:r w:rsidRPr="00BD0D64">
              <w:rPr>
                <w:color w:val="A22B38" w:themeColor="accent4"/>
                <w:sz w:val="22"/>
                <w:lang w:eastAsia="en-US"/>
              </w:rPr>
              <w:t>Isolation and additional travel expenses</w:t>
            </w:r>
          </w:p>
          <w:p w14:paraId="3A4AB4D8" w14:textId="4B922CCE" w:rsidR="00116348" w:rsidRPr="00CE63FB" w:rsidRDefault="00CA6E27" w:rsidP="005E59B0">
            <w:pPr>
              <w:jc w:val="center"/>
              <w:cnfStyle w:val="100000000000" w:firstRow="1" w:lastRow="0" w:firstColumn="0" w:lastColumn="0" w:oddVBand="0" w:evenVBand="0" w:oddHBand="0" w:evenHBand="0" w:firstRowFirstColumn="0" w:firstRowLastColumn="0" w:lastRowFirstColumn="0" w:lastRowLastColumn="0"/>
              <w:rPr>
                <w:lang w:eastAsia="en-US"/>
              </w:rPr>
            </w:pPr>
            <w:r>
              <w:rPr>
                <w:b w:val="0"/>
                <w:color w:val="A22B38" w:themeColor="accent4"/>
                <w:lang w:eastAsia="en-US"/>
              </w:rPr>
              <w:t xml:space="preserve">New residents </w:t>
            </w:r>
            <w:r w:rsidR="00501225">
              <w:rPr>
                <w:b w:val="0"/>
                <w:color w:val="A22B38" w:themeColor="accent4"/>
                <w:lang w:eastAsia="en-US"/>
              </w:rPr>
              <w:t xml:space="preserve">can be </w:t>
            </w:r>
            <w:r>
              <w:rPr>
                <w:b w:val="0"/>
                <w:color w:val="A22B38" w:themeColor="accent4"/>
                <w:lang w:eastAsia="en-US"/>
              </w:rPr>
              <w:t>i</w:t>
            </w:r>
            <w:r w:rsidR="00116348" w:rsidRPr="005E59B0">
              <w:rPr>
                <w:b w:val="0"/>
                <w:color w:val="A22B38" w:themeColor="accent4"/>
                <w:lang w:eastAsia="en-US"/>
              </w:rPr>
              <w:t>solated from social networks and services and have longer</w:t>
            </w:r>
            <w:r w:rsidR="00116348">
              <w:rPr>
                <w:color w:val="A22B38" w:themeColor="accent4"/>
                <w:lang w:eastAsia="en-US"/>
              </w:rPr>
              <w:t xml:space="preserve"> </w:t>
            </w:r>
            <w:r w:rsidR="00116348" w:rsidRPr="005E59B0">
              <w:rPr>
                <w:b w:val="0"/>
                <w:color w:val="A22B38" w:themeColor="accent4"/>
                <w:lang w:eastAsia="en-US"/>
              </w:rPr>
              <w:t>c</w:t>
            </w:r>
            <w:r w:rsidR="00116348">
              <w:rPr>
                <w:b w:val="0"/>
                <w:color w:val="A22B38" w:themeColor="accent4"/>
                <w:lang w:eastAsia="en-US"/>
              </w:rPr>
              <w:t>o</w:t>
            </w:r>
            <w:r w:rsidR="00116348" w:rsidRPr="005E59B0">
              <w:rPr>
                <w:b w:val="0"/>
                <w:color w:val="A22B38" w:themeColor="accent4"/>
                <w:lang w:eastAsia="en-US"/>
              </w:rPr>
              <w:t>mmute times</w:t>
            </w:r>
            <w:r w:rsidR="00423DF9">
              <w:rPr>
                <w:b w:val="0"/>
                <w:color w:val="A22B38" w:themeColor="accent4"/>
                <w:lang w:eastAsia="en-US"/>
              </w:rPr>
              <w:t>.</w:t>
            </w:r>
          </w:p>
        </w:tc>
      </w:tr>
      <w:tr w:rsidR="007C68CA" w:rsidRPr="00116348" w14:paraId="5D5F66ED" w14:textId="77777777" w:rsidTr="00BD0D6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85" w:type="dxa"/>
            <w:tcBorders>
              <w:top w:val="single" w:sz="24" w:space="0" w:color="5E2750" w:themeColor="accent5"/>
              <w:bottom w:val="single" w:sz="24" w:space="0" w:color="C1BB00" w:themeColor="accent1"/>
            </w:tcBorders>
          </w:tcPr>
          <w:p w14:paraId="4B4E3D10" w14:textId="77777777" w:rsidR="00116348" w:rsidRPr="00116348" w:rsidRDefault="00116348" w:rsidP="005E59B0">
            <w:pPr>
              <w:jc w:val="center"/>
              <w:rPr>
                <w:sz w:val="4"/>
                <w:szCs w:val="4"/>
                <w:lang w:eastAsia="en-US"/>
              </w:rPr>
            </w:pPr>
          </w:p>
        </w:tc>
        <w:tc>
          <w:tcPr>
            <w:tcW w:w="294" w:type="dxa"/>
            <w:tcBorders>
              <w:right w:val="single" w:sz="24" w:space="0" w:color="0073CF" w:themeColor="accent6"/>
            </w:tcBorders>
          </w:tcPr>
          <w:p w14:paraId="13897CBC" w14:textId="77777777" w:rsidR="00116348" w:rsidRPr="00116348" w:rsidRDefault="00116348" w:rsidP="00CE63FB">
            <w:pPr>
              <w:cnfStyle w:val="000000100000" w:firstRow="0" w:lastRow="0" w:firstColumn="0" w:lastColumn="0" w:oddVBand="0" w:evenVBand="0" w:oddHBand="1" w:evenHBand="0" w:firstRowFirstColumn="0" w:firstRowLastColumn="0" w:lastRowFirstColumn="0" w:lastRowLastColumn="0"/>
              <w:rPr>
                <w:sz w:val="4"/>
                <w:szCs w:val="4"/>
                <w:lang w:eastAsia="en-US"/>
              </w:rPr>
            </w:pPr>
          </w:p>
        </w:tc>
        <w:tc>
          <w:tcPr>
            <w:tcW w:w="2966" w:type="dxa"/>
            <w:vMerge/>
            <w:tcBorders>
              <w:left w:val="single" w:sz="24" w:space="0" w:color="0073CF" w:themeColor="accent6"/>
              <w:bottom w:val="single" w:sz="24" w:space="0" w:color="0073CF" w:themeColor="accent6"/>
              <w:right w:val="single" w:sz="24" w:space="0" w:color="0073CF" w:themeColor="accent6"/>
            </w:tcBorders>
          </w:tcPr>
          <w:p w14:paraId="1C82FDAF" w14:textId="77777777" w:rsidR="00116348" w:rsidRPr="00116348" w:rsidRDefault="00116348" w:rsidP="00CE63FB">
            <w:pPr>
              <w:cnfStyle w:val="000000100000" w:firstRow="0" w:lastRow="0" w:firstColumn="0" w:lastColumn="0" w:oddVBand="0" w:evenVBand="0" w:oddHBand="1" w:evenHBand="0" w:firstRowFirstColumn="0" w:firstRowLastColumn="0" w:lastRowFirstColumn="0" w:lastRowLastColumn="0"/>
              <w:rPr>
                <w:sz w:val="4"/>
                <w:szCs w:val="4"/>
                <w:lang w:eastAsia="en-US"/>
              </w:rPr>
            </w:pPr>
          </w:p>
        </w:tc>
        <w:tc>
          <w:tcPr>
            <w:tcW w:w="247" w:type="dxa"/>
            <w:tcBorders>
              <w:left w:val="single" w:sz="24" w:space="0" w:color="0073CF" w:themeColor="accent6"/>
            </w:tcBorders>
          </w:tcPr>
          <w:p w14:paraId="684ADDB1" w14:textId="77777777" w:rsidR="00116348" w:rsidRPr="00116348" w:rsidRDefault="00116348" w:rsidP="005E59B0">
            <w:pPr>
              <w:jc w:val="center"/>
              <w:cnfStyle w:val="000000100000" w:firstRow="0" w:lastRow="0" w:firstColumn="0" w:lastColumn="0" w:oddVBand="0" w:evenVBand="0" w:oddHBand="1" w:evenHBand="0" w:firstRowFirstColumn="0" w:firstRowLastColumn="0" w:lastRowFirstColumn="0" w:lastRowLastColumn="0"/>
              <w:rPr>
                <w:b/>
                <w:sz w:val="4"/>
                <w:szCs w:val="4"/>
                <w:lang w:eastAsia="en-US"/>
              </w:rPr>
            </w:pPr>
          </w:p>
        </w:tc>
        <w:tc>
          <w:tcPr>
            <w:tcW w:w="2730" w:type="dxa"/>
            <w:tcBorders>
              <w:top w:val="single" w:sz="24" w:space="0" w:color="A22B38" w:themeColor="accent4"/>
              <w:bottom w:val="single" w:sz="24" w:space="0" w:color="53682B" w:themeColor="accent2"/>
            </w:tcBorders>
          </w:tcPr>
          <w:p w14:paraId="1B27B535" w14:textId="77777777" w:rsidR="00116348" w:rsidRPr="00116348" w:rsidRDefault="00116348" w:rsidP="005E59B0">
            <w:pPr>
              <w:jc w:val="center"/>
              <w:cnfStyle w:val="000000100000" w:firstRow="0" w:lastRow="0" w:firstColumn="0" w:lastColumn="0" w:oddVBand="0" w:evenVBand="0" w:oddHBand="1" w:evenHBand="0" w:firstRowFirstColumn="0" w:firstRowLastColumn="0" w:lastRowFirstColumn="0" w:lastRowLastColumn="0"/>
              <w:rPr>
                <w:b/>
                <w:sz w:val="4"/>
                <w:szCs w:val="4"/>
                <w:lang w:eastAsia="en-US"/>
              </w:rPr>
            </w:pPr>
          </w:p>
        </w:tc>
      </w:tr>
      <w:tr w:rsidR="007C68CA" w14:paraId="55BAEE6C" w14:textId="77777777" w:rsidTr="00BD0D64">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3085" w:type="dxa"/>
            <w:vMerge w:val="restart"/>
            <w:tcBorders>
              <w:top w:val="single" w:sz="24" w:space="0" w:color="C1BB00" w:themeColor="accent1"/>
              <w:left w:val="single" w:sz="24" w:space="0" w:color="C1BB00" w:themeColor="accent1"/>
              <w:bottom w:val="single" w:sz="24" w:space="0" w:color="C1BB00" w:themeColor="accent1"/>
              <w:right w:val="single" w:sz="24" w:space="0" w:color="C1BB00" w:themeColor="accent1"/>
            </w:tcBorders>
          </w:tcPr>
          <w:p w14:paraId="3D7380C1" w14:textId="768C34A9" w:rsidR="007C68CA" w:rsidRDefault="007C68CA" w:rsidP="007C68CA">
            <w:pPr>
              <w:jc w:val="center"/>
              <w:rPr>
                <w:b/>
                <w:color w:val="908B00" w:themeColor="accent1" w:themeShade="BF"/>
                <w:lang w:eastAsia="en-US"/>
              </w:rPr>
            </w:pPr>
            <w:r>
              <w:rPr>
                <w:b/>
                <w:noProof/>
                <w:color w:val="C1BB00" w:themeColor="accent1"/>
              </w:rPr>
              <w:drawing>
                <wp:inline distT="0" distB="0" distL="0" distR="0" wp14:anchorId="7BCD2DB4" wp14:editId="4E221F8C">
                  <wp:extent cx="762222" cy="90741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ntal health.png"/>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77516" cy="925623"/>
                          </a:xfrm>
                          <a:prstGeom prst="rect">
                            <a:avLst/>
                          </a:prstGeom>
                        </pic:spPr>
                      </pic:pic>
                    </a:graphicData>
                  </a:graphic>
                </wp:inline>
              </w:drawing>
            </w:r>
          </w:p>
          <w:p w14:paraId="3ABF8F15" w14:textId="2DD17DC4" w:rsidR="007C68CA" w:rsidRPr="007C68CA" w:rsidRDefault="007C68CA" w:rsidP="007C68CA">
            <w:pPr>
              <w:jc w:val="center"/>
              <w:rPr>
                <w:b/>
                <w:color w:val="908B00" w:themeColor="accent1" w:themeShade="BF"/>
                <w:lang w:eastAsia="en-US"/>
              </w:rPr>
            </w:pPr>
            <w:r w:rsidRPr="00BD0D64">
              <w:rPr>
                <w:b/>
                <w:color w:val="908B00" w:themeColor="accent1" w:themeShade="BF"/>
                <w:sz w:val="22"/>
                <w:lang w:eastAsia="en-US"/>
              </w:rPr>
              <w:t>Complexity of needs</w:t>
            </w:r>
            <w:r w:rsidR="009301A4" w:rsidRPr="00BD0D64">
              <w:rPr>
                <w:b/>
                <w:color w:val="908B00" w:themeColor="accent1" w:themeShade="BF"/>
                <w:sz w:val="22"/>
                <w:lang w:eastAsia="en-US"/>
              </w:rPr>
              <w:t xml:space="preserve"> increasing</w:t>
            </w:r>
          </w:p>
          <w:p w14:paraId="3F270E92" w14:textId="3E277D97" w:rsidR="007C68CA" w:rsidRDefault="007C68CA" w:rsidP="007C68CA">
            <w:pPr>
              <w:jc w:val="center"/>
              <w:rPr>
                <w:lang w:eastAsia="en-US"/>
              </w:rPr>
            </w:pPr>
            <w:r w:rsidRPr="007C68CA">
              <w:rPr>
                <w:color w:val="908B00" w:themeColor="accent1" w:themeShade="BF"/>
                <w:lang w:eastAsia="en-US"/>
              </w:rPr>
              <w:t>Mental health, substance abuse, family violence, chronic illness, disability</w:t>
            </w:r>
            <w:r w:rsidR="00BD0D64">
              <w:rPr>
                <w:color w:val="908B00" w:themeColor="accent1" w:themeShade="BF"/>
                <w:lang w:eastAsia="en-US"/>
              </w:rPr>
              <w:t>. These complexities aren’t confined to any particular demographics</w:t>
            </w:r>
            <w:r w:rsidR="00423DF9">
              <w:rPr>
                <w:color w:val="908B00" w:themeColor="accent1" w:themeShade="BF"/>
                <w:lang w:eastAsia="en-US"/>
              </w:rPr>
              <w:t>.</w:t>
            </w:r>
          </w:p>
        </w:tc>
        <w:tc>
          <w:tcPr>
            <w:tcW w:w="294" w:type="dxa"/>
            <w:tcBorders>
              <w:left w:val="single" w:sz="24" w:space="0" w:color="C1BB00" w:themeColor="accent1"/>
              <w:right w:val="single" w:sz="24" w:space="0" w:color="0073CF" w:themeColor="accent6"/>
            </w:tcBorders>
          </w:tcPr>
          <w:p w14:paraId="51234BDB" w14:textId="77777777" w:rsidR="00116348" w:rsidRDefault="00116348" w:rsidP="00CE63FB">
            <w:pPr>
              <w:cnfStyle w:val="000000010000" w:firstRow="0" w:lastRow="0" w:firstColumn="0" w:lastColumn="0" w:oddVBand="0" w:evenVBand="0" w:oddHBand="0" w:evenHBand="1" w:firstRowFirstColumn="0" w:firstRowLastColumn="0" w:lastRowFirstColumn="0" w:lastRowLastColumn="0"/>
              <w:rPr>
                <w:lang w:eastAsia="en-US"/>
              </w:rPr>
            </w:pPr>
          </w:p>
        </w:tc>
        <w:tc>
          <w:tcPr>
            <w:tcW w:w="2966" w:type="dxa"/>
            <w:vMerge/>
            <w:tcBorders>
              <w:left w:val="single" w:sz="24" w:space="0" w:color="0073CF" w:themeColor="accent6"/>
              <w:bottom w:val="single" w:sz="24" w:space="0" w:color="0073CF" w:themeColor="accent6"/>
              <w:right w:val="single" w:sz="24" w:space="0" w:color="0073CF" w:themeColor="accent6"/>
            </w:tcBorders>
          </w:tcPr>
          <w:p w14:paraId="6B3F3ACA" w14:textId="2F2FA03F" w:rsidR="00116348" w:rsidRDefault="00116348" w:rsidP="00CE63FB">
            <w:pPr>
              <w:cnfStyle w:val="000000010000" w:firstRow="0" w:lastRow="0" w:firstColumn="0" w:lastColumn="0" w:oddVBand="0" w:evenVBand="0" w:oddHBand="0" w:evenHBand="1" w:firstRowFirstColumn="0" w:firstRowLastColumn="0" w:lastRowFirstColumn="0" w:lastRowLastColumn="0"/>
              <w:rPr>
                <w:lang w:eastAsia="en-US"/>
              </w:rPr>
            </w:pPr>
          </w:p>
        </w:tc>
        <w:tc>
          <w:tcPr>
            <w:tcW w:w="247" w:type="dxa"/>
            <w:tcBorders>
              <w:left w:val="single" w:sz="24" w:space="0" w:color="0073CF" w:themeColor="accent6"/>
              <w:right w:val="single" w:sz="24" w:space="0" w:color="53682B" w:themeColor="accent2"/>
            </w:tcBorders>
          </w:tcPr>
          <w:p w14:paraId="261DC009" w14:textId="77777777" w:rsidR="00116348" w:rsidRDefault="00116348" w:rsidP="005E59B0">
            <w:pPr>
              <w:jc w:val="center"/>
              <w:cnfStyle w:val="000000010000" w:firstRow="0" w:lastRow="0" w:firstColumn="0" w:lastColumn="0" w:oddVBand="0" w:evenVBand="0" w:oddHBand="0" w:evenHBand="1" w:firstRowFirstColumn="0" w:firstRowLastColumn="0" w:lastRowFirstColumn="0" w:lastRowLastColumn="0"/>
              <w:rPr>
                <w:b/>
                <w:lang w:eastAsia="en-US"/>
              </w:rPr>
            </w:pPr>
          </w:p>
        </w:tc>
        <w:tc>
          <w:tcPr>
            <w:tcW w:w="2730" w:type="dxa"/>
            <w:vMerge w:val="restart"/>
            <w:tcBorders>
              <w:top w:val="single" w:sz="24" w:space="0" w:color="53682B" w:themeColor="accent2"/>
              <w:left w:val="single" w:sz="24" w:space="0" w:color="53682B" w:themeColor="accent2"/>
              <w:bottom w:val="single" w:sz="24" w:space="0" w:color="53682B" w:themeColor="accent2"/>
              <w:right w:val="single" w:sz="24" w:space="0" w:color="53682B" w:themeColor="accent2"/>
            </w:tcBorders>
          </w:tcPr>
          <w:p w14:paraId="04714B10" w14:textId="0843E7B5" w:rsidR="00116348" w:rsidRDefault="00BD0D64" w:rsidP="005E59B0">
            <w:pPr>
              <w:jc w:val="center"/>
              <w:cnfStyle w:val="000000010000" w:firstRow="0" w:lastRow="0" w:firstColumn="0" w:lastColumn="0" w:oddVBand="0" w:evenVBand="0" w:oddHBand="0" w:evenHBand="1" w:firstRowFirstColumn="0" w:firstRowLastColumn="0" w:lastRowFirstColumn="0" w:lastRowLastColumn="0"/>
              <w:rPr>
                <w:b/>
                <w:lang w:eastAsia="en-US"/>
              </w:rPr>
            </w:pPr>
            <w:r>
              <w:rPr>
                <w:b/>
                <w:noProof/>
              </w:rPr>
              <mc:AlternateContent>
                <mc:Choice Requires="wps">
                  <w:drawing>
                    <wp:anchor distT="0" distB="0" distL="114300" distR="114300" simplePos="0" relativeHeight="251681792" behindDoc="0" locked="0" layoutInCell="1" allowOverlap="1" wp14:anchorId="7E4CF20D" wp14:editId="4ED25610">
                      <wp:simplePos x="0" y="0"/>
                      <wp:positionH relativeFrom="column">
                        <wp:posOffset>1075690</wp:posOffset>
                      </wp:positionH>
                      <wp:positionV relativeFrom="paragraph">
                        <wp:posOffset>466725</wp:posOffset>
                      </wp:positionV>
                      <wp:extent cx="419100" cy="12700"/>
                      <wp:effectExtent l="0" t="114300" r="0" b="139700"/>
                      <wp:wrapNone/>
                      <wp:docPr id="9" name="Straight Arrow Connector 9"/>
                      <wp:cNvGraphicFramePr/>
                      <a:graphic xmlns:a="http://schemas.openxmlformats.org/drawingml/2006/main">
                        <a:graphicData uri="http://schemas.microsoft.com/office/word/2010/wordprocessingShape">
                          <wps:wsp>
                            <wps:cNvCnPr/>
                            <wps:spPr>
                              <a:xfrm>
                                <a:off x="0" y="0"/>
                                <a:ext cx="419100" cy="12700"/>
                              </a:xfrm>
                              <a:prstGeom prst="straightConnector1">
                                <a:avLst/>
                              </a:prstGeom>
                              <a:noFill/>
                              <a:ln w="57150" cap="flat" cmpd="sng" algn="ctr">
                                <a:solidFill>
                                  <a:schemeClr val="accent2">
                                    <a:lumMod val="75000"/>
                                  </a:schemeClr>
                                </a:solidFill>
                                <a:prstDash val="solid"/>
                                <a:tailEnd type="triangle"/>
                              </a:ln>
                              <a:effectLst/>
                            </wps:spPr>
                            <wps:bodyPr/>
                          </wps:wsp>
                        </a:graphicData>
                      </a:graphic>
                    </wp:anchor>
                  </w:drawing>
                </mc:Choice>
                <mc:Fallback>
                  <w:pict>
                    <v:shapetype w14:anchorId="27FB42BB" id="_x0000_t32" coordsize="21600,21600" o:spt="32" o:oned="t" path="m,l21600,21600e" filled="f">
                      <v:path arrowok="t" fillok="f" o:connecttype="none"/>
                      <o:lock v:ext="edit" shapetype="t"/>
                    </v:shapetype>
                    <v:shape id="Straight Arrow Connector 9" o:spid="_x0000_s1026" type="#_x0000_t32" style="position:absolute;margin-left:84.7pt;margin-top:36.75pt;width:33pt;height:1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" strokecolor="#3e4d20 [2405]" strokeweight="4.5pt">
                      <v:stroke endarrow="block"/>
                    </v:shape>
                  </w:pict>
                </mc:Fallback>
              </mc:AlternateContent>
            </w:r>
            <w:r>
              <w:rPr>
                <w:b/>
                <w:noProof/>
              </w:rPr>
              <mc:AlternateContent>
                <mc:Choice Requires="wps">
                  <w:drawing>
                    <wp:anchor distT="0" distB="0" distL="114300" distR="114300" simplePos="0" relativeHeight="251682816" behindDoc="0" locked="0" layoutInCell="1" allowOverlap="1" wp14:anchorId="04057C88" wp14:editId="379CAFAD">
                      <wp:simplePos x="0" y="0"/>
                      <wp:positionH relativeFrom="column">
                        <wp:posOffset>1056640</wp:posOffset>
                      </wp:positionH>
                      <wp:positionV relativeFrom="paragraph">
                        <wp:posOffset>752475</wp:posOffset>
                      </wp:positionV>
                      <wp:extent cx="419100" cy="12700"/>
                      <wp:effectExtent l="0" t="114300" r="0" b="139700"/>
                      <wp:wrapNone/>
                      <wp:docPr id="10" name="Straight Arrow Connector 10"/>
                      <wp:cNvGraphicFramePr/>
                      <a:graphic xmlns:a="http://schemas.openxmlformats.org/drawingml/2006/main">
                        <a:graphicData uri="http://schemas.microsoft.com/office/word/2010/wordprocessingShape">
                          <wps:wsp>
                            <wps:cNvCnPr/>
                            <wps:spPr>
                              <a:xfrm>
                                <a:off x="0" y="0"/>
                                <a:ext cx="419100" cy="12700"/>
                              </a:xfrm>
                              <a:prstGeom prst="straightConnector1">
                                <a:avLst/>
                              </a:prstGeom>
                              <a:noFill/>
                              <a:ln w="57150" cap="flat" cmpd="sng" algn="ctr">
                                <a:solidFill>
                                  <a:schemeClr val="accent2">
                                    <a:lumMod val="75000"/>
                                  </a:schemeClr>
                                </a:solidFill>
                                <a:prstDash val="solid"/>
                                <a:tailEnd type="triangle"/>
                              </a:ln>
                              <a:effectLst/>
                            </wps:spPr>
                            <wps:bodyPr/>
                          </wps:wsp>
                        </a:graphicData>
                      </a:graphic>
                    </wp:anchor>
                  </w:drawing>
                </mc:Choice>
                <mc:Fallback>
                  <w:pict>
                    <v:shape w14:anchorId="21E0855A" id="Straight Arrow Connector 10" o:spid="_x0000_s1026" type="#_x0000_t32" style="position:absolute;margin-left:83.2pt;margin-top:59.25pt;width:33pt;height:1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" strokecolor="#3e4d20 [2405]" strokeweight="4.5pt">
                      <v:stroke endarrow="block"/>
                    </v:shape>
                  </w:pict>
                </mc:Fallback>
              </mc:AlternateContent>
            </w:r>
            <w:r>
              <w:rPr>
                <w:b/>
                <w:noProof/>
              </w:rPr>
              <mc:AlternateContent>
                <mc:Choice Requires="wps">
                  <w:drawing>
                    <wp:anchor distT="0" distB="0" distL="114300" distR="114300" simplePos="0" relativeHeight="251680768" behindDoc="0" locked="0" layoutInCell="1" allowOverlap="1" wp14:anchorId="4E5DA367" wp14:editId="706E22B0">
                      <wp:simplePos x="0" y="0"/>
                      <wp:positionH relativeFrom="column">
                        <wp:posOffset>1062990</wp:posOffset>
                      </wp:positionH>
                      <wp:positionV relativeFrom="paragraph">
                        <wp:posOffset>168275</wp:posOffset>
                      </wp:positionV>
                      <wp:extent cx="419100" cy="12700"/>
                      <wp:effectExtent l="0" t="114300" r="0" b="139700"/>
                      <wp:wrapNone/>
                      <wp:docPr id="8" name="Straight Arrow Connector 8"/>
                      <wp:cNvGraphicFramePr/>
                      <a:graphic xmlns:a="http://schemas.openxmlformats.org/drawingml/2006/main">
                        <a:graphicData uri="http://schemas.microsoft.com/office/word/2010/wordprocessingShape">
                          <wps:wsp>
                            <wps:cNvCnPr/>
                            <wps:spPr>
                              <a:xfrm>
                                <a:off x="0" y="0"/>
                                <a:ext cx="419100" cy="12700"/>
                              </a:xfrm>
                              <a:prstGeom prst="straightConnector1">
                                <a:avLst/>
                              </a:prstGeom>
                              <a:ln w="5715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D55CA2" id="Straight Arrow Connector 8" o:spid="_x0000_s1026" type="#_x0000_t32" style="position:absolute;margin-left:83.7pt;margin-top:13.25pt;width:33pt;height:1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" strokecolor="#3e4d20 [2405]" strokeweight="4.5pt">
                      <v:stroke endarrow="block"/>
                    </v:shape>
                  </w:pict>
                </mc:Fallback>
              </mc:AlternateContent>
            </w:r>
            <w:r w:rsidR="00116348">
              <w:rPr>
                <w:b/>
                <w:noProof/>
              </w:rPr>
              <w:drawing>
                <wp:inline distT="0" distB="0" distL="0" distR="0" wp14:anchorId="1870DC1E" wp14:editId="5D972B8C">
                  <wp:extent cx="730250" cy="907742"/>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rdinia.png"/>
                          <pic:cNvPicPr/>
                        </pic:nvPicPr>
                        <pic:blipFill>
                          <a:blip r:embed="rId17">
                            <a:clrChange>
                              <a:clrFrom>
                                <a:srgbClr val="FFFFFF"/>
                              </a:clrFrom>
                              <a:clrTo>
                                <a:srgbClr val="FFFFFF">
                                  <a:alpha val="0"/>
                                </a:srgbClr>
                              </a:clrTo>
                            </a:clrChange>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40565" cy="920564"/>
                          </a:xfrm>
                          <a:prstGeom prst="rect">
                            <a:avLst/>
                          </a:prstGeom>
                        </pic:spPr>
                      </pic:pic>
                    </a:graphicData>
                  </a:graphic>
                </wp:inline>
              </w:drawing>
            </w:r>
          </w:p>
          <w:p w14:paraId="36D59973" w14:textId="5B046BFA" w:rsidR="00116348" w:rsidRPr="00BD0D64" w:rsidRDefault="00116348" w:rsidP="005E59B0">
            <w:pPr>
              <w:jc w:val="center"/>
              <w:cnfStyle w:val="000000010000" w:firstRow="0" w:lastRow="0" w:firstColumn="0" w:lastColumn="0" w:oddVBand="0" w:evenVBand="0" w:oddHBand="0" w:evenHBand="1" w:firstRowFirstColumn="0" w:firstRowLastColumn="0" w:lastRowFirstColumn="0" w:lastRowLastColumn="0"/>
              <w:rPr>
                <w:b/>
                <w:color w:val="53682B" w:themeColor="accent2"/>
                <w:sz w:val="22"/>
                <w:lang w:eastAsia="en-US"/>
              </w:rPr>
            </w:pPr>
            <w:r w:rsidRPr="00BD0D64">
              <w:rPr>
                <w:b/>
                <w:color w:val="53682B" w:themeColor="accent2"/>
                <w:sz w:val="22"/>
                <w:lang w:eastAsia="en-US"/>
              </w:rPr>
              <w:t>Limited social</w:t>
            </w:r>
            <w:r w:rsidR="001633FB" w:rsidRPr="00BD0D64">
              <w:rPr>
                <w:b/>
                <w:color w:val="53682B" w:themeColor="accent2"/>
                <w:sz w:val="22"/>
                <w:lang w:eastAsia="en-US"/>
              </w:rPr>
              <w:t>, transitional and</w:t>
            </w:r>
            <w:r w:rsidRPr="00BD0D64">
              <w:rPr>
                <w:b/>
                <w:color w:val="53682B" w:themeColor="accent2"/>
                <w:sz w:val="22"/>
                <w:lang w:eastAsia="en-US"/>
              </w:rPr>
              <w:t xml:space="preserve"> </w:t>
            </w:r>
            <w:r w:rsidR="007C68CA" w:rsidRPr="00BD0D64">
              <w:rPr>
                <w:b/>
                <w:color w:val="53682B" w:themeColor="accent2"/>
                <w:sz w:val="22"/>
                <w:lang w:eastAsia="en-US"/>
              </w:rPr>
              <w:t>emergency</w:t>
            </w:r>
            <w:r w:rsidR="001633FB" w:rsidRPr="00BD0D64">
              <w:rPr>
                <w:b/>
                <w:color w:val="53682B" w:themeColor="accent2"/>
                <w:sz w:val="22"/>
                <w:lang w:eastAsia="en-US"/>
              </w:rPr>
              <w:t xml:space="preserve"> housing </w:t>
            </w:r>
            <w:r w:rsidRPr="00BD0D64">
              <w:rPr>
                <w:b/>
                <w:color w:val="53682B" w:themeColor="accent2"/>
                <w:sz w:val="22"/>
                <w:lang w:eastAsia="en-US"/>
              </w:rPr>
              <w:t>spaces can’t meet demand</w:t>
            </w:r>
          </w:p>
          <w:p w14:paraId="77AD7DAB" w14:textId="6518E50F" w:rsidR="00116348" w:rsidRDefault="00116348" w:rsidP="005E59B0">
            <w:pPr>
              <w:jc w:val="center"/>
              <w:cnfStyle w:val="000000010000" w:firstRow="0" w:lastRow="0" w:firstColumn="0" w:lastColumn="0" w:oddVBand="0" w:evenVBand="0" w:oddHBand="0" w:evenHBand="1" w:firstRowFirstColumn="0" w:firstRowLastColumn="0" w:lastRowFirstColumn="0" w:lastRowLastColumn="0"/>
              <w:rPr>
                <w:lang w:eastAsia="en-US"/>
              </w:rPr>
            </w:pPr>
            <w:r w:rsidRPr="005E59B0">
              <w:rPr>
                <w:color w:val="53682B" w:themeColor="accent2"/>
                <w:lang w:eastAsia="en-US"/>
              </w:rPr>
              <w:t>People being sent further out = increased isolation</w:t>
            </w:r>
            <w:r w:rsidR="001633FB">
              <w:rPr>
                <w:color w:val="53682B" w:themeColor="accent2"/>
                <w:lang w:eastAsia="en-US"/>
              </w:rPr>
              <w:t xml:space="preserve"> and financial vulnerability</w:t>
            </w:r>
            <w:r w:rsidR="00423DF9">
              <w:rPr>
                <w:color w:val="53682B" w:themeColor="accent2"/>
                <w:lang w:eastAsia="en-US"/>
              </w:rPr>
              <w:t>.</w:t>
            </w:r>
          </w:p>
        </w:tc>
      </w:tr>
      <w:tr w:rsidR="007C68CA" w:rsidRPr="00116348" w14:paraId="1EF0A3C2" w14:textId="77777777" w:rsidTr="00BD0D6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85" w:type="dxa"/>
            <w:vMerge/>
            <w:tcBorders>
              <w:left w:val="single" w:sz="24" w:space="0" w:color="C1BB00" w:themeColor="accent1"/>
              <w:bottom w:val="single" w:sz="24" w:space="0" w:color="C1BB00" w:themeColor="accent1"/>
              <w:right w:val="single" w:sz="24" w:space="0" w:color="C1BB00" w:themeColor="accent1"/>
            </w:tcBorders>
          </w:tcPr>
          <w:p w14:paraId="74CAB312" w14:textId="77777777" w:rsidR="00116348" w:rsidRPr="00116348" w:rsidRDefault="00116348" w:rsidP="00CE63FB">
            <w:pPr>
              <w:rPr>
                <w:sz w:val="4"/>
                <w:szCs w:val="4"/>
                <w:lang w:eastAsia="en-US"/>
              </w:rPr>
            </w:pPr>
          </w:p>
        </w:tc>
        <w:tc>
          <w:tcPr>
            <w:tcW w:w="294" w:type="dxa"/>
            <w:tcBorders>
              <w:left w:val="single" w:sz="24" w:space="0" w:color="C1BB00" w:themeColor="accent1"/>
            </w:tcBorders>
          </w:tcPr>
          <w:p w14:paraId="1F44BADE" w14:textId="77777777" w:rsidR="00116348" w:rsidRPr="00116348" w:rsidRDefault="00116348" w:rsidP="005E59B0">
            <w:pPr>
              <w:jc w:val="center"/>
              <w:cnfStyle w:val="000000100000" w:firstRow="0" w:lastRow="0" w:firstColumn="0" w:lastColumn="0" w:oddVBand="0" w:evenVBand="0" w:oddHBand="1" w:evenHBand="0" w:firstRowFirstColumn="0" w:firstRowLastColumn="0" w:lastRowFirstColumn="0" w:lastRowLastColumn="0"/>
              <w:rPr>
                <w:noProof/>
                <w:color w:val="C75B12" w:themeColor="accent3"/>
                <w:sz w:val="4"/>
                <w:szCs w:val="4"/>
              </w:rPr>
            </w:pPr>
          </w:p>
        </w:tc>
        <w:tc>
          <w:tcPr>
            <w:tcW w:w="2966" w:type="dxa"/>
            <w:tcBorders>
              <w:top w:val="single" w:sz="24" w:space="0" w:color="0073CF" w:themeColor="accent6"/>
              <w:bottom w:val="single" w:sz="24" w:space="0" w:color="C75B12" w:themeColor="accent3"/>
            </w:tcBorders>
          </w:tcPr>
          <w:p w14:paraId="2AC19DE8" w14:textId="77777777" w:rsidR="00116348" w:rsidRPr="00116348" w:rsidRDefault="00116348" w:rsidP="005E59B0">
            <w:pPr>
              <w:jc w:val="center"/>
              <w:cnfStyle w:val="000000100000" w:firstRow="0" w:lastRow="0" w:firstColumn="0" w:lastColumn="0" w:oddVBand="0" w:evenVBand="0" w:oddHBand="1" w:evenHBand="0" w:firstRowFirstColumn="0" w:firstRowLastColumn="0" w:lastRowFirstColumn="0" w:lastRowLastColumn="0"/>
              <w:rPr>
                <w:noProof/>
                <w:color w:val="C75B12" w:themeColor="accent3"/>
                <w:sz w:val="4"/>
                <w:szCs w:val="4"/>
              </w:rPr>
            </w:pPr>
          </w:p>
        </w:tc>
        <w:tc>
          <w:tcPr>
            <w:tcW w:w="247" w:type="dxa"/>
            <w:tcBorders>
              <w:right w:val="single" w:sz="24" w:space="0" w:color="53682B" w:themeColor="accent2"/>
            </w:tcBorders>
          </w:tcPr>
          <w:p w14:paraId="60D39D27" w14:textId="77777777" w:rsidR="00116348" w:rsidRPr="00116348" w:rsidRDefault="00116348" w:rsidP="00CE63FB">
            <w:pPr>
              <w:cnfStyle w:val="000000100000" w:firstRow="0" w:lastRow="0" w:firstColumn="0" w:lastColumn="0" w:oddVBand="0" w:evenVBand="0" w:oddHBand="1" w:evenHBand="0" w:firstRowFirstColumn="0" w:firstRowLastColumn="0" w:lastRowFirstColumn="0" w:lastRowLastColumn="0"/>
              <w:rPr>
                <w:sz w:val="4"/>
                <w:szCs w:val="4"/>
                <w:lang w:eastAsia="en-US"/>
              </w:rPr>
            </w:pPr>
          </w:p>
        </w:tc>
        <w:tc>
          <w:tcPr>
            <w:tcW w:w="2730" w:type="dxa"/>
            <w:vMerge/>
            <w:tcBorders>
              <w:left w:val="single" w:sz="24" w:space="0" w:color="53682B" w:themeColor="accent2"/>
              <w:bottom w:val="single" w:sz="24" w:space="0" w:color="53682B" w:themeColor="accent2"/>
              <w:right w:val="single" w:sz="24" w:space="0" w:color="53682B" w:themeColor="accent2"/>
            </w:tcBorders>
          </w:tcPr>
          <w:p w14:paraId="3140D323" w14:textId="77777777" w:rsidR="00116348" w:rsidRPr="00116348" w:rsidRDefault="00116348" w:rsidP="00CE63FB">
            <w:pPr>
              <w:cnfStyle w:val="000000100000" w:firstRow="0" w:lastRow="0" w:firstColumn="0" w:lastColumn="0" w:oddVBand="0" w:evenVBand="0" w:oddHBand="1" w:evenHBand="0" w:firstRowFirstColumn="0" w:firstRowLastColumn="0" w:lastRowFirstColumn="0" w:lastRowLastColumn="0"/>
              <w:rPr>
                <w:sz w:val="4"/>
                <w:szCs w:val="4"/>
                <w:lang w:eastAsia="en-US"/>
              </w:rPr>
            </w:pPr>
          </w:p>
        </w:tc>
      </w:tr>
      <w:tr w:rsidR="007C68CA" w14:paraId="79DFD969" w14:textId="77777777" w:rsidTr="00BD0D64">
        <w:trPr>
          <w:cnfStyle w:val="000000010000" w:firstRow="0" w:lastRow="0" w:firstColumn="0" w:lastColumn="0" w:oddVBand="0" w:evenVBand="0" w:oddHBand="0" w:evenHBand="1" w:firstRowFirstColumn="0" w:firstRowLastColumn="0" w:lastRowFirstColumn="0" w:lastRowLastColumn="0"/>
          <w:trHeight w:val="1807"/>
        </w:trPr>
        <w:tc>
          <w:tcPr>
            <w:cnfStyle w:val="001000000000" w:firstRow="0" w:lastRow="0" w:firstColumn="1" w:lastColumn="0" w:oddVBand="0" w:evenVBand="0" w:oddHBand="0" w:evenHBand="0" w:firstRowFirstColumn="0" w:firstRowLastColumn="0" w:lastRowFirstColumn="0" w:lastRowLastColumn="0"/>
            <w:tcW w:w="3085" w:type="dxa"/>
            <w:vMerge/>
            <w:tcBorders>
              <w:left w:val="single" w:sz="24" w:space="0" w:color="C1BB00" w:themeColor="accent1"/>
              <w:bottom w:val="single" w:sz="24" w:space="0" w:color="C1BB00" w:themeColor="accent1"/>
              <w:right w:val="single" w:sz="24" w:space="0" w:color="C1BB00" w:themeColor="accent1"/>
            </w:tcBorders>
          </w:tcPr>
          <w:p w14:paraId="1581C995" w14:textId="77777777" w:rsidR="00116348" w:rsidRDefault="00116348" w:rsidP="00CE63FB">
            <w:pPr>
              <w:rPr>
                <w:lang w:eastAsia="en-US"/>
              </w:rPr>
            </w:pPr>
          </w:p>
        </w:tc>
        <w:tc>
          <w:tcPr>
            <w:tcW w:w="294" w:type="dxa"/>
            <w:tcBorders>
              <w:left w:val="single" w:sz="24" w:space="0" w:color="C1BB00" w:themeColor="accent1"/>
              <w:right w:val="single" w:sz="24" w:space="0" w:color="C75B12" w:themeColor="accent3"/>
            </w:tcBorders>
          </w:tcPr>
          <w:p w14:paraId="79E23FF5" w14:textId="77777777" w:rsidR="00116348" w:rsidRPr="005E59B0" w:rsidRDefault="00116348" w:rsidP="005E59B0">
            <w:pPr>
              <w:jc w:val="center"/>
              <w:cnfStyle w:val="000000010000" w:firstRow="0" w:lastRow="0" w:firstColumn="0" w:lastColumn="0" w:oddVBand="0" w:evenVBand="0" w:oddHBand="0" w:evenHBand="1" w:firstRowFirstColumn="0" w:firstRowLastColumn="0" w:lastRowFirstColumn="0" w:lastRowLastColumn="0"/>
              <w:rPr>
                <w:noProof/>
                <w:color w:val="C75B12" w:themeColor="accent3"/>
              </w:rPr>
            </w:pPr>
          </w:p>
        </w:tc>
        <w:tc>
          <w:tcPr>
            <w:tcW w:w="2966" w:type="dxa"/>
            <w:tcBorders>
              <w:top w:val="single" w:sz="24" w:space="0" w:color="C75B12" w:themeColor="accent3"/>
              <w:left w:val="single" w:sz="24" w:space="0" w:color="C75B12" w:themeColor="accent3"/>
              <w:bottom w:val="single" w:sz="24" w:space="0" w:color="C75B12" w:themeColor="accent3"/>
              <w:right w:val="single" w:sz="24" w:space="0" w:color="C75B12" w:themeColor="accent3"/>
            </w:tcBorders>
          </w:tcPr>
          <w:p w14:paraId="7E68581B" w14:textId="5221E886" w:rsidR="00116348" w:rsidRPr="005E59B0" w:rsidRDefault="00116348" w:rsidP="005E59B0">
            <w:pPr>
              <w:jc w:val="center"/>
              <w:cnfStyle w:val="000000010000" w:firstRow="0" w:lastRow="0" w:firstColumn="0" w:lastColumn="0" w:oddVBand="0" w:evenVBand="0" w:oddHBand="0" w:evenHBand="1" w:firstRowFirstColumn="0" w:firstRowLastColumn="0" w:lastRowFirstColumn="0" w:lastRowLastColumn="0"/>
              <w:rPr>
                <w:color w:val="C75B12" w:themeColor="accent3"/>
                <w:lang w:eastAsia="en-US"/>
              </w:rPr>
            </w:pPr>
            <w:r w:rsidRPr="005E59B0">
              <w:rPr>
                <w:noProof/>
                <w:color w:val="C75B12" w:themeColor="accent3"/>
              </w:rPr>
              <w:drawing>
                <wp:inline distT="0" distB="0" distL="0" distR="0" wp14:anchorId="4857B482" wp14:editId="44FE47A9">
                  <wp:extent cx="831850" cy="829717"/>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llar-sign.jpg"/>
                          <pic:cNvPicPr/>
                        </pic:nvPicPr>
                        <pic:blipFill>
                          <a:blip r:embed="rId18" cstate="print">
                            <a:clrChange>
                              <a:clrFrom>
                                <a:srgbClr val="FFFFFF"/>
                              </a:clrFrom>
                              <a:clrTo>
                                <a:srgbClr val="FFFFFF">
                                  <a:alpha val="0"/>
                                </a:srgbClr>
                              </a:clrTo>
                            </a:clrChange>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48584" cy="846408"/>
                          </a:xfrm>
                          <a:prstGeom prst="rect">
                            <a:avLst/>
                          </a:prstGeom>
                        </pic:spPr>
                      </pic:pic>
                    </a:graphicData>
                  </a:graphic>
                </wp:inline>
              </w:drawing>
            </w:r>
          </w:p>
          <w:p w14:paraId="0408F075" w14:textId="77777777" w:rsidR="00116348" w:rsidRPr="00BD0D64" w:rsidRDefault="00116348" w:rsidP="005E59B0">
            <w:pPr>
              <w:jc w:val="center"/>
              <w:cnfStyle w:val="000000010000" w:firstRow="0" w:lastRow="0" w:firstColumn="0" w:lastColumn="0" w:oddVBand="0" w:evenVBand="0" w:oddHBand="0" w:evenHBand="1" w:firstRowFirstColumn="0" w:firstRowLastColumn="0" w:lastRowFirstColumn="0" w:lastRowLastColumn="0"/>
              <w:rPr>
                <w:b/>
                <w:color w:val="C75B12" w:themeColor="accent3"/>
                <w:sz w:val="24"/>
                <w:lang w:eastAsia="en-US"/>
              </w:rPr>
            </w:pPr>
            <w:r w:rsidRPr="00BD0D64">
              <w:rPr>
                <w:b/>
                <w:color w:val="C75B12" w:themeColor="accent3"/>
                <w:sz w:val="24"/>
                <w:lang w:eastAsia="en-US"/>
              </w:rPr>
              <w:t>State Government funding</w:t>
            </w:r>
          </w:p>
          <w:p w14:paraId="6B488A4E" w14:textId="2C26523B" w:rsidR="00116348" w:rsidRPr="005E59B0" w:rsidRDefault="00116348" w:rsidP="005E59B0">
            <w:pPr>
              <w:jc w:val="center"/>
              <w:cnfStyle w:val="000000010000" w:firstRow="0" w:lastRow="0" w:firstColumn="0" w:lastColumn="0" w:oddVBand="0" w:evenVBand="0" w:oddHBand="0" w:evenHBand="1" w:firstRowFirstColumn="0" w:firstRowLastColumn="0" w:lastRowFirstColumn="0" w:lastRowLastColumn="0"/>
              <w:rPr>
                <w:lang w:eastAsia="en-US"/>
              </w:rPr>
            </w:pPr>
            <w:r w:rsidRPr="005E59B0">
              <w:rPr>
                <w:color w:val="C75B12" w:themeColor="accent3"/>
                <w:lang w:eastAsia="en-US"/>
              </w:rPr>
              <w:t xml:space="preserve">Not </w:t>
            </w:r>
            <w:r w:rsidR="007C4132">
              <w:rPr>
                <w:color w:val="C75B12" w:themeColor="accent3"/>
                <w:lang w:eastAsia="en-US"/>
              </w:rPr>
              <w:t>increasing</w:t>
            </w:r>
            <w:r w:rsidRPr="005E59B0">
              <w:rPr>
                <w:color w:val="C75B12" w:themeColor="accent3"/>
                <w:lang w:eastAsia="en-US"/>
              </w:rPr>
              <w:t xml:space="preserve"> in line with increases in population and </w:t>
            </w:r>
            <w:r w:rsidR="007C68CA">
              <w:rPr>
                <w:color w:val="C75B12" w:themeColor="accent3"/>
                <w:lang w:eastAsia="en-US"/>
              </w:rPr>
              <w:t>need for services</w:t>
            </w:r>
            <w:r w:rsidR="00423DF9">
              <w:rPr>
                <w:color w:val="C75B12" w:themeColor="accent3"/>
                <w:lang w:eastAsia="en-US"/>
              </w:rPr>
              <w:t>.</w:t>
            </w:r>
          </w:p>
        </w:tc>
        <w:tc>
          <w:tcPr>
            <w:tcW w:w="247" w:type="dxa"/>
            <w:tcBorders>
              <w:left w:val="single" w:sz="24" w:space="0" w:color="C75B12" w:themeColor="accent3"/>
              <w:right w:val="single" w:sz="24" w:space="0" w:color="53682B" w:themeColor="accent2"/>
            </w:tcBorders>
          </w:tcPr>
          <w:p w14:paraId="2CBC83CE" w14:textId="77777777" w:rsidR="00116348" w:rsidRDefault="00116348" w:rsidP="00CE63FB">
            <w:pPr>
              <w:cnfStyle w:val="000000010000" w:firstRow="0" w:lastRow="0" w:firstColumn="0" w:lastColumn="0" w:oddVBand="0" w:evenVBand="0" w:oddHBand="0" w:evenHBand="1" w:firstRowFirstColumn="0" w:firstRowLastColumn="0" w:lastRowFirstColumn="0" w:lastRowLastColumn="0"/>
              <w:rPr>
                <w:lang w:eastAsia="en-US"/>
              </w:rPr>
            </w:pPr>
          </w:p>
        </w:tc>
        <w:tc>
          <w:tcPr>
            <w:tcW w:w="2730" w:type="dxa"/>
            <w:vMerge/>
            <w:tcBorders>
              <w:left w:val="single" w:sz="24" w:space="0" w:color="53682B" w:themeColor="accent2"/>
              <w:bottom w:val="single" w:sz="24" w:space="0" w:color="53682B" w:themeColor="accent2"/>
              <w:right w:val="single" w:sz="24" w:space="0" w:color="53682B" w:themeColor="accent2"/>
            </w:tcBorders>
          </w:tcPr>
          <w:p w14:paraId="24BCCBB6" w14:textId="5E5CE4A5" w:rsidR="00116348" w:rsidRDefault="00116348" w:rsidP="00CE63FB">
            <w:pPr>
              <w:cnfStyle w:val="000000010000" w:firstRow="0" w:lastRow="0" w:firstColumn="0" w:lastColumn="0" w:oddVBand="0" w:evenVBand="0" w:oddHBand="0" w:evenHBand="1" w:firstRowFirstColumn="0" w:firstRowLastColumn="0" w:lastRowFirstColumn="0" w:lastRowLastColumn="0"/>
              <w:rPr>
                <w:lang w:eastAsia="en-US"/>
              </w:rPr>
            </w:pPr>
          </w:p>
        </w:tc>
      </w:tr>
    </w:tbl>
    <w:p w14:paraId="7DE7724A" w14:textId="32D0613B" w:rsidR="00CE63FB" w:rsidRDefault="00CE63FB" w:rsidP="00637C55">
      <w:pPr>
        <w:rPr>
          <w:lang w:eastAsia="en-US"/>
        </w:rPr>
      </w:pPr>
    </w:p>
    <w:p w14:paraId="1F5952CD" w14:textId="3DA7463A" w:rsidR="00160F86" w:rsidRPr="006429EC" w:rsidRDefault="00160F86" w:rsidP="00C450D6">
      <w:pPr>
        <w:pStyle w:val="Heading2"/>
      </w:pPr>
      <w:r w:rsidRPr="006429EC">
        <w:t>Key findings: service context of Cardinia</w:t>
      </w:r>
    </w:p>
    <w:p w14:paraId="46CE253A" w14:textId="47C61CEA" w:rsidR="0012211C" w:rsidRDefault="0012211C" w:rsidP="00DC230E">
      <w:pPr>
        <w:pStyle w:val="Heading3"/>
      </w:pPr>
      <w:r>
        <w:t>Demand is increasing, but supply is not keeping pace</w:t>
      </w:r>
    </w:p>
    <w:p w14:paraId="40CA4D67" w14:textId="44A69C7C" w:rsidR="00160F86" w:rsidRDefault="00160F86" w:rsidP="000C04FB">
      <w:pPr>
        <w:pStyle w:val="Bulletlistmultilevel"/>
        <w:ind w:left="357"/>
      </w:pPr>
      <w:r>
        <w:t>As a growth area of Melbourne, Cardinia Shire has experienced a significant increase in population and housing in recent years – with a high rate of growth projected to continue in the coming decades.</w:t>
      </w:r>
    </w:p>
    <w:p w14:paraId="1B929E5A" w14:textId="164C268E" w:rsidR="00EB54E1" w:rsidRDefault="00160F86" w:rsidP="000C04FB">
      <w:pPr>
        <w:pStyle w:val="Bulletlistmultilevel"/>
        <w:ind w:left="357"/>
      </w:pPr>
      <w:r>
        <w:lastRenderedPageBreak/>
        <w:t>The supply of social housing in Cardinia has generally not kept pace with recen</w:t>
      </w:r>
      <w:r w:rsidR="005D1C04">
        <w:t>t population and housing growth</w:t>
      </w:r>
      <w:r w:rsidR="00501225">
        <w:t>,</w:t>
      </w:r>
      <w:r w:rsidR="005D1C04">
        <w:t xml:space="preserve"> </w:t>
      </w:r>
      <w:r>
        <w:t>with</w:t>
      </w:r>
      <w:r w:rsidR="005D1C04">
        <w:t xml:space="preserve"> </w:t>
      </w:r>
      <w:r w:rsidR="002D3EB7">
        <w:t>the proportion of dwellings categorised as public and community housing</w:t>
      </w:r>
      <w:r>
        <w:t xml:space="preserve"> well below </w:t>
      </w:r>
      <w:r w:rsidR="002D3EB7">
        <w:t>the average for Greater Melbourne</w:t>
      </w:r>
      <w:r>
        <w:t>.</w:t>
      </w:r>
    </w:p>
    <w:p w14:paraId="2C083479" w14:textId="49960663" w:rsidR="00160F86" w:rsidRDefault="00EB54E1" w:rsidP="000C04FB">
      <w:pPr>
        <w:pStyle w:val="Bulletlistmultilevel"/>
        <w:ind w:left="357"/>
      </w:pPr>
      <w:r>
        <w:t>There is a need for more transitional housing and supported rooming houses in Cardinia Shire. Services are having to place people</w:t>
      </w:r>
      <w:r w:rsidR="00160F86">
        <w:t xml:space="preserve"> </w:t>
      </w:r>
      <w:r>
        <w:t>further to the east and into Gippsland. This contributes to extended periods of financial vulnerability and risk of homelessness as opportunities for education and employment are limited. This is further compounded by the adverse impacts of reduced access to existing social networks, services and supports.</w:t>
      </w:r>
    </w:p>
    <w:p w14:paraId="12022A04" w14:textId="7B791A7D" w:rsidR="0012211C" w:rsidRPr="00647F5F" w:rsidRDefault="0012211C" w:rsidP="00DC230E">
      <w:pPr>
        <w:pStyle w:val="Heading3"/>
      </w:pPr>
      <w:r w:rsidRPr="00647F5F">
        <w:t>State Government Funding is not increasing in line with demand</w:t>
      </w:r>
    </w:p>
    <w:p w14:paraId="7BA67194" w14:textId="4DBADB50" w:rsidR="005D1C04" w:rsidRDefault="005D1C04" w:rsidP="000C04FB">
      <w:pPr>
        <w:pStyle w:val="Bulletlistmultilevel"/>
        <w:ind w:left="357"/>
      </w:pPr>
      <w:r>
        <w:t>There has been some additional funding for family violence specific services following the Victorian Royal Commission into Family Violence, including additional funding for case management services.</w:t>
      </w:r>
    </w:p>
    <w:p w14:paraId="3B6028B0" w14:textId="407025F1" w:rsidR="005D1C04" w:rsidRDefault="005D1C04" w:rsidP="000C04FB">
      <w:pPr>
        <w:pStyle w:val="Bulletlistmultilevel"/>
        <w:ind w:left="357"/>
      </w:pPr>
      <w:r>
        <w:t xml:space="preserve">However, other general services </w:t>
      </w:r>
      <w:r w:rsidR="00501225">
        <w:t xml:space="preserve">have had no such increases. </w:t>
      </w:r>
      <w:r w:rsidRPr="00434DD3">
        <w:t xml:space="preserve">Housing Establishment Fund </w:t>
      </w:r>
      <w:r>
        <w:t xml:space="preserve">(HEF) grants, which are </w:t>
      </w:r>
      <w:r w:rsidRPr="00434DD3">
        <w:t>provided by homelessness support agencies to assi</w:t>
      </w:r>
      <w:r w:rsidR="00884523">
        <w:t xml:space="preserve">st clients to access / </w:t>
      </w:r>
      <w:r w:rsidRPr="00434DD3">
        <w:t>maintain private rental housing or emer</w:t>
      </w:r>
      <w:r w:rsidR="00527CA1">
        <w:t>gency short term accommodation</w:t>
      </w:r>
      <w:r>
        <w:t xml:space="preserve"> have not increased in years. </w:t>
      </w:r>
    </w:p>
    <w:p w14:paraId="4BB035BE" w14:textId="78642AEE" w:rsidR="00F30E52" w:rsidRDefault="00F30E52" w:rsidP="00F30E52">
      <w:pPr>
        <w:pStyle w:val="Bulletlistmultilevel"/>
        <w:ind w:left="357"/>
      </w:pPr>
      <w:r>
        <w:t xml:space="preserve">Specialist homelessness services report </w:t>
      </w:r>
      <w:r w:rsidR="00884523">
        <w:t>challenges meeting</w:t>
      </w:r>
      <w:r>
        <w:t xml:space="preserve"> the level of need due to this lack of increase in funding.</w:t>
      </w:r>
    </w:p>
    <w:p w14:paraId="3BD9E424" w14:textId="77777777" w:rsidR="005D1C04" w:rsidRDefault="005D1C04" w:rsidP="005D1C04">
      <w:pPr>
        <w:pStyle w:val="Bulletlistmultilevel"/>
        <w:numPr>
          <w:ilvl w:val="0"/>
          <w:numId w:val="0"/>
        </w:numPr>
        <w:ind w:left="1071"/>
      </w:pPr>
    </w:p>
    <w:p w14:paraId="31121B03" w14:textId="77777777" w:rsidR="00160F86" w:rsidRPr="006429EC" w:rsidRDefault="00160F86" w:rsidP="00DC230E">
      <w:pPr>
        <w:pStyle w:val="Heading2"/>
      </w:pPr>
      <w:r w:rsidRPr="006429EC">
        <w:t>Key findings: ‘homelessness’ in Cardinia</w:t>
      </w:r>
    </w:p>
    <w:p w14:paraId="1EA30514" w14:textId="77777777" w:rsidR="005D1C04" w:rsidRDefault="005D1C04" w:rsidP="0072560E">
      <w:pPr>
        <w:pStyle w:val="Bulletlistmultilevel"/>
        <w:numPr>
          <w:ilvl w:val="0"/>
          <w:numId w:val="0"/>
        </w:numPr>
      </w:pPr>
      <w:r>
        <w:t>The</w:t>
      </w:r>
      <w:r w:rsidRPr="00C84084">
        <w:t xml:space="preserve"> rate </w:t>
      </w:r>
      <w:r>
        <w:t>of ‘</w:t>
      </w:r>
      <w:r w:rsidRPr="00C84084">
        <w:t>persons staying temporarily with other households’</w:t>
      </w:r>
      <w:r>
        <w:t xml:space="preserve"> recorded during 2011 Census </w:t>
      </w:r>
      <w:r w:rsidRPr="00C84084">
        <w:t xml:space="preserve">was higher </w:t>
      </w:r>
      <w:r>
        <w:t xml:space="preserve">in Cardinia at </w:t>
      </w:r>
      <w:r w:rsidRPr="00C84084">
        <w:t>6.7</w:t>
      </w:r>
      <w:r>
        <w:t xml:space="preserve"> persons </w:t>
      </w:r>
      <w:r w:rsidRPr="00C84084">
        <w:t>per 10,000 residents</w:t>
      </w:r>
      <w:r>
        <w:t xml:space="preserve"> compared to relevant benchmarks</w:t>
      </w:r>
      <w:r w:rsidRPr="00C84084">
        <w:t xml:space="preserve"> </w:t>
      </w:r>
      <w:r>
        <w:t xml:space="preserve">of </w:t>
      </w:r>
      <w:r w:rsidRPr="00C84084">
        <w:t>5.2 for Greater Melbourne and 5.7 for Victoria</w:t>
      </w:r>
      <w:r>
        <w:t>.</w:t>
      </w:r>
    </w:p>
    <w:p w14:paraId="7E06A917" w14:textId="6DD5F883" w:rsidR="0072560E" w:rsidRDefault="00527CA1" w:rsidP="0072560E">
      <w:pPr>
        <w:pStyle w:val="Bulletlistmultilevel"/>
        <w:numPr>
          <w:ilvl w:val="0"/>
          <w:numId w:val="0"/>
        </w:numPr>
      </w:pPr>
      <w:r>
        <w:t>A</w:t>
      </w:r>
      <w:r w:rsidR="0072560E">
        <w:t xml:space="preserve"> range of data </w:t>
      </w:r>
      <w:r>
        <w:t>was collected by services in Cardinia</w:t>
      </w:r>
      <w:r w:rsidR="0072560E">
        <w:t xml:space="preserve"> which can provide further insight into homelessness in </w:t>
      </w:r>
      <w:r>
        <w:t>the region</w:t>
      </w:r>
      <w:r w:rsidR="0072560E">
        <w:t>:</w:t>
      </w:r>
    </w:p>
    <w:p w14:paraId="79B284B1" w14:textId="7206493C" w:rsidR="0072560E" w:rsidRDefault="0072560E" w:rsidP="0072560E">
      <w:pPr>
        <w:pStyle w:val="Bulletlistmultilevel"/>
        <w:ind w:left="357"/>
      </w:pPr>
      <w:r>
        <w:t>Females, young people, people living in one parent families or on their own and people with a prior mental health diagnosis are all highly represented</w:t>
      </w:r>
      <w:r w:rsidR="00527CA1">
        <w:t xml:space="preserve"> amongst those seeking assistance</w:t>
      </w:r>
      <w:r>
        <w:t>.</w:t>
      </w:r>
    </w:p>
    <w:p w14:paraId="2A260D51" w14:textId="1BDCD6DD" w:rsidR="0072560E" w:rsidRDefault="0072560E" w:rsidP="0072560E">
      <w:pPr>
        <w:pStyle w:val="Bulletlistmultilevel"/>
        <w:ind w:left="357"/>
      </w:pPr>
      <w:r>
        <w:t>Other families identified as being particularly in need, or where demand appears to be increasing, include young families with children, and families with a disability (either child or adult).</w:t>
      </w:r>
    </w:p>
    <w:p w14:paraId="022B9E73" w14:textId="67795D9F" w:rsidR="00EB54E1" w:rsidRDefault="00EB54E1" w:rsidP="0072560E">
      <w:pPr>
        <w:pStyle w:val="Bulletlistmultilevel"/>
        <w:ind w:left="357"/>
      </w:pPr>
      <w:r>
        <w:t xml:space="preserve">There are a lack of accommodation options suitable for </w:t>
      </w:r>
      <w:r w:rsidRPr="00581504">
        <w:t>people with complex needs</w:t>
      </w:r>
      <w:r w:rsidR="00884523">
        <w:t>, young people and single males</w:t>
      </w:r>
      <w:r w:rsidRPr="00581504">
        <w:t xml:space="preserve"> who are experiencing homelessness</w:t>
      </w:r>
      <w:r w:rsidR="00884523">
        <w:t>.</w:t>
      </w:r>
      <w:r>
        <w:t xml:space="preserve"> </w:t>
      </w:r>
    </w:p>
    <w:p w14:paraId="7992BE99" w14:textId="3F03897C" w:rsidR="0072560E" w:rsidRDefault="00527CA1" w:rsidP="0072560E">
      <w:pPr>
        <w:pStyle w:val="Bulletlistmultilevel"/>
        <w:ind w:left="357"/>
      </w:pPr>
      <w:r>
        <w:t>There have been increases in need for services across a range of measures</w:t>
      </w:r>
      <w:r w:rsidR="00E50CAB">
        <w:t>, including</w:t>
      </w:r>
      <w:r w:rsidR="0072560E">
        <w:t>:</w:t>
      </w:r>
    </w:p>
    <w:p w14:paraId="6F069293" w14:textId="6FAF5EBB" w:rsidR="005D1C04" w:rsidRDefault="00E504F0" w:rsidP="00EB54E1">
      <w:pPr>
        <w:pStyle w:val="Bulletlevel2CSC"/>
        <w:ind w:left="709"/>
      </w:pPr>
      <w:r>
        <w:t xml:space="preserve">People accessing services </w:t>
      </w:r>
      <w:r w:rsidR="00E50CAB">
        <w:t xml:space="preserve">with a leading agency </w:t>
      </w:r>
      <w:r>
        <w:t>who are</w:t>
      </w:r>
      <w:r w:rsidR="0072560E">
        <w:t xml:space="preserve"> expressing a need for </w:t>
      </w:r>
      <w:r w:rsidR="005D1C04">
        <w:t>specialist homelessness</w:t>
      </w:r>
      <w:r w:rsidR="00572951">
        <w:t xml:space="preserve"> services</w:t>
      </w:r>
      <w:r w:rsidR="005D1C04">
        <w:t xml:space="preserve"> </w:t>
      </w:r>
      <w:r w:rsidR="0072560E">
        <w:t>increased by</w:t>
      </w:r>
      <w:r w:rsidR="00132C3C">
        <w:t xml:space="preserve"> 56%</w:t>
      </w:r>
      <w:r w:rsidR="005D1C04">
        <w:t xml:space="preserve"> from 2011 to 2016</w:t>
      </w:r>
      <w:r w:rsidR="00132C3C">
        <w:t>.</w:t>
      </w:r>
    </w:p>
    <w:p w14:paraId="1C6D2968" w14:textId="2814831C" w:rsidR="005D1C04" w:rsidRDefault="005D1C04" w:rsidP="00EB54E1">
      <w:pPr>
        <w:pStyle w:val="Bulletlevel2CSC"/>
        <w:ind w:left="709"/>
      </w:pPr>
      <w:r>
        <w:t xml:space="preserve">The number of </w:t>
      </w:r>
      <w:r w:rsidR="00E504F0">
        <w:t>individuals accessing services</w:t>
      </w:r>
      <w:r w:rsidR="00E50CAB">
        <w:t xml:space="preserve"> at a leading agency</w:t>
      </w:r>
      <w:r>
        <w:t xml:space="preserve"> in 2015/16 exceed</w:t>
      </w:r>
      <w:r w:rsidR="0072560E">
        <w:t>ed</w:t>
      </w:r>
      <w:r>
        <w:t xml:space="preserve"> the </w:t>
      </w:r>
      <w:r w:rsidR="0072560E">
        <w:t xml:space="preserve">forecasted </w:t>
      </w:r>
      <w:r>
        <w:t xml:space="preserve">projection for 2016 </w:t>
      </w:r>
      <w:r w:rsidRPr="0082533E">
        <w:t>by 24%</w:t>
      </w:r>
      <w:r>
        <w:t>, suggesting that the increasing need for homelessness services in Cardinia is not solely due to population growth.</w:t>
      </w:r>
    </w:p>
    <w:p w14:paraId="50C6D9AE" w14:textId="77777777" w:rsidR="00E504F0" w:rsidRDefault="00E504F0" w:rsidP="00647F5F">
      <w:pPr>
        <w:pStyle w:val="Heading3"/>
      </w:pPr>
    </w:p>
    <w:p w14:paraId="6733AAE2" w14:textId="48F3EC8E" w:rsidR="00160F86" w:rsidRPr="006429EC" w:rsidRDefault="00160F86" w:rsidP="00E504F0">
      <w:pPr>
        <w:pStyle w:val="Heading2"/>
      </w:pPr>
      <w:r w:rsidRPr="006429EC">
        <w:t>Key findings: Those ‘at-risk’ of homelessness &amp; ‘financially vulnerable’</w:t>
      </w:r>
    </w:p>
    <w:p w14:paraId="442F9E95" w14:textId="107E2DE4" w:rsidR="00160F86" w:rsidRDefault="00160F86" w:rsidP="000C04FB">
      <w:pPr>
        <w:pStyle w:val="Bulletlistmultilevel"/>
        <w:ind w:left="357"/>
      </w:pPr>
      <w:r>
        <w:t>Plan Melbourne 2017-2050, notes that the ‘most severe and chronic housing affordability problems are experienced by lower-income households in the private rental market’ and that levels of homelessness have increased in Victoria in recent years.</w:t>
      </w:r>
    </w:p>
    <w:p w14:paraId="71E384FB" w14:textId="33AB2A2E" w:rsidR="00160F86" w:rsidRDefault="00C7705D" w:rsidP="000C04FB">
      <w:pPr>
        <w:pStyle w:val="Bulletlistmultilevel"/>
        <w:ind w:left="357"/>
      </w:pPr>
      <w:r>
        <w:t>T</w:t>
      </w:r>
      <w:r w:rsidR="001056B2">
        <w:t>he 2011 Census shows that in Cardinia</w:t>
      </w:r>
      <w:r w:rsidR="00160F86">
        <w:t xml:space="preserve"> </w:t>
      </w:r>
      <w:r w:rsidR="00160F86" w:rsidRPr="008275D1">
        <w:t>69%</w:t>
      </w:r>
      <w:r w:rsidR="00160F86">
        <w:t xml:space="preserve"> of low income renters and </w:t>
      </w:r>
      <w:r w:rsidR="00160F86" w:rsidRPr="008275D1">
        <w:t>86%</w:t>
      </w:r>
      <w:r w:rsidR="00160F86">
        <w:t xml:space="preserve"> of</w:t>
      </w:r>
      <w:r w:rsidR="00160F86" w:rsidRPr="008275D1">
        <w:t xml:space="preserve"> </w:t>
      </w:r>
      <w:r w:rsidR="00160F86">
        <w:t>very low income renters</w:t>
      </w:r>
      <w:r w:rsidR="001056B2">
        <w:t xml:space="preserve"> are</w:t>
      </w:r>
      <w:r w:rsidR="00160F86">
        <w:t xml:space="preserve"> </w:t>
      </w:r>
      <w:r w:rsidR="005D1C04">
        <w:t>living in financial stress</w:t>
      </w:r>
      <w:r w:rsidR="001056B2">
        <w:t xml:space="preserve"> (spending more than 30% of their household income on rent)</w:t>
      </w:r>
      <w:r w:rsidR="005D1C04">
        <w:t xml:space="preserve">. </w:t>
      </w:r>
      <w:r w:rsidR="00160F86">
        <w:t xml:space="preserve"> </w:t>
      </w:r>
    </w:p>
    <w:p w14:paraId="40717CA2" w14:textId="77777777" w:rsidR="00160F86" w:rsidRDefault="00160F86" w:rsidP="000C04FB">
      <w:pPr>
        <w:pStyle w:val="Bulletlistmultilevel"/>
        <w:ind w:left="357"/>
      </w:pPr>
      <w:r>
        <w:t>T</w:t>
      </w:r>
      <w:r w:rsidRPr="00194213">
        <w:t xml:space="preserve">he Rental Affordability Index (RAI) </w:t>
      </w:r>
      <w:r>
        <w:t xml:space="preserve">developed by </w:t>
      </w:r>
      <w:r w:rsidRPr="00194213">
        <w:t xml:space="preserve">National Shelter, Community Sector Banking and SGS </w:t>
      </w:r>
      <w:r>
        <w:t xml:space="preserve">indicates that Cardinia </w:t>
      </w:r>
      <w:r w:rsidR="005D1C04">
        <w:t xml:space="preserve">Shire </w:t>
      </w:r>
      <w:r>
        <w:t xml:space="preserve">is a very unaffordable area for very low income households (those on the lowest 40% of gross household incomes). It is noted that many such households are leaving inner and middle ring LGAs in Greater Melbourne seeking lower cost housing. Importantly: </w:t>
      </w:r>
    </w:p>
    <w:p w14:paraId="5CC7189C" w14:textId="426D9D57" w:rsidR="00160F86" w:rsidRDefault="00160F86" w:rsidP="000C04FB">
      <w:pPr>
        <w:pStyle w:val="Bulletlistmultilevel"/>
        <w:numPr>
          <w:ilvl w:val="0"/>
          <w:numId w:val="46"/>
        </w:numPr>
        <w:ind w:left="714"/>
      </w:pPr>
      <w:r>
        <w:lastRenderedPageBreak/>
        <w:t>Non-family households (those without children) on the lowest 20% of incomes in</w:t>
      </w:r>
      <w:r w:rsidR="00884523">
        <w:t xml:space="preserve"> Cardinia</w:t>
      </w:r>
      <w:r>
        <w:t xml:space="preserve"> had an RAI of around 42 or less, meaning that such households were generally facing ‘Extremely Unaffordable Rents,’ with families paying more than 60% of their income on rent;   </w:t>
      </w:r>
    </w:p>
    <w:p w14:paraId="5D07F6A1" w14:textId="0FFAEBFB" w:rsidR="00160F86" w:rsidRDefault="00160F86" w:rsidP="000C04FB">
      <w:pPr>
        <w:pStyle w:val="Bulletlistmultilevel"/>
        <w:numPr>
          <w:ilvl w:val="0"/>
          <w:numId w:val="46"/>
        </w:numPr>
        <w:ind w:left="714"/>
      </w:pPr>
      <w:r>
        <w:t xml:space="preserve">Family households with children on the lowest 20% of rents in </w:t>
      </w:r>
      <w:r w:rsidR="00884523">
        <w:t xml:space="preserve">Cardinia </w:t>
      </w:r>
      <w:r w:rsidR="00C7705D">
        <w:t>showed a</w:t>
      </w:r>
      <w:r>
        <w:t xml:space="preserve"> RAI of 57-73, meaning that rents were ‘Severely Unaffordable’, with families paying 38</w:t>
      </w:r>
      <w:r w:rsidR="00C7705D">
        <w:t>%</w:t>
      </w:r>
      <w:r>
        <w:t xml:space="preserve"> </w:t>
      </w:r>
      <w:r w:rsidR="00C7705D">
        <w:t xml:space="preserve">to </w:t>
      </w:r>
      <w:r>
        <w:t xml:space="preserve">60% of </w:t>
      </w:r>
      <w:r w:rsidR="00C7705D">
        <w:t xml:space="preserve">their </w:t>
      </w:r>
      <w:r>
        <w:t xml:space="preserve">gross household income on rent; </w:t>
      </w:r>
    </w:p>
    <w:p w14:paraId="6EFA6CB7" w14:textId="07A1401E" w:rsidR="005D1C04" w:rsidRDefault="00AD49DF" w:rsidP="000C04FB">
      <w:pPr>
        <w:pStyle w:val="Bulletlistmultilevel"/>
        <w:ind w:left="357"/>
      </w:pPr>
      <w:r>
        <w:t xml:space="preserve">Further vulnerability can occur with regards to access to services for </w:t>
      </w:r>
      <w:r w:rsidR="005D1C04">
        <w:t>people</w:t>
      </w:r>
      <w:r>
        <w:t xml:space="preserve"> who live</w:t>
      </w:r>
      <w:r w:rsidR="005D1C04">
        <w:t xml:space="preserve"> in more rural parts of the Shire, particularly those with limited access to a private vehicle or</w:t>
      </w:r>
      <w:r>
        <w:t xml:space="preserve"> who are</w:t>
      </w:r>
      <w:r w:rsidR="005D1C04">
        <w:t xml:space="preserve"> reliant on public transport.</w:t>
      </w:r>
    </w:p>
    <w:p w14:paraId="502572F9" w14:textId="77777777" w:rsidR="00E50CAB" w:rsidRDefault="00E50CAB" w:rsidP="00E50CAB">
      <w:pPr>
        <w:pStyle w:val="Bulletlistmultilevel"/>
        <w:numPr>
          <w:ilvl w:val="0"/>
          <w:numId w:val="0"/>
        </w:numPr>
        <w:ind w:left="357"/>
      </w:pPr>
    </w:p>
    <w:p w14:paraId="18298B50" w14:textId="52CEE51A" w:rsidR="00160F86" w:rsidRDefault="000436C5" w:rsidP="00160F86">
      <w:pPr>
        <w:pStyle w:val="Heading1"/>
      </w:pPr>
      <w:r>
        <w:t>Next Steps</w:t>
      </w:r>
    </w:p>
    <w:p w14:paraId="79D4EC01" w14:textId="4CCC64CE" w:rsidR="005D1C04" w:rsidRDefault="00AA6882" w:rsidP="005D1C04">
      <w:pPr>
        <w:rPr>
          <w:lang w:eastAsia="en-US"/>
        </w:rPr>
      </w:pPr>
      <w:r>
        <w:rPr>
          <w:lang w:eastAsia="en-US"/>
        </w:rPr>
        <w:t xml:space="preserve">Cardinia Council has embarked on a project to develop a Social and Affordable Housing Strategy to help address the future challenges for </w:t>
      </w:r>
      <w:r w:rsidR="000436C5">
        <w:rPr>
          <w:lang w:eastAsia="en-US"/>
        </w:rPr>
        <w:t>the region</w:t>
      </w:r>
      <w:r>
        <w:rPr>
          <w:lang w:eastAsia="en-US"/>
        </w:rPr>
        <w:t>.</w:t>
      </w:r>
    </w:p>
    <w:p w14:paraId="786ED96C" w14:textId="77777777" w:rsidR="005D1C04" w:rsidRDefault="005D1C04" w:rsidP="005D1C04">
      <w:pPr>
        <w:rPr>
          <w:lang w:eastAsia="en-US"/>
        </w:rPr>
      </w:pPr>
    </w:p>
    <w:p w14:paraId="4F97F633" w14:textId="77777777" w:rsidR="00C450D6" w:rsidRDefault="00C450D6" w:rsidP="005D1C04">
      <w:pPr>
        <w:rPr>
          <w:lang w:eastAsia="en-US"/>
        </w:rPr>
      </w:pPr>
    </w:p>
    <w:p w14:paraId="13CCE702" w14:textId="77777777" w:rsidR="00C450D6" w:rsidRDefault="00C450D6" w:rsidP="005D1C04">
      <w:pPr>
        <w:rPr>
          <w:lang w:eastAsia="en-US"/>
        </w:rPr>
      </w:pPr>
    </w:p>
    <w:p w14:paraId="703124B0" w14:textId="77777777" w:rsidR="005D1C04" w:rsidRPr="005D1C04" w:rsidRDefault="005D1C04" w:rsidP="005D1C04">
      <w:pPr>
        <w:rPr>
          <w:lang w:eastAsia="en-US"/>
        </w:rPr>
      </w:pPr>
    </w:p>
    <w:p w14:paraId="285963BB" w14:textId="77777777" w:rsidR="005D1C04" w:rsidRDefault="00783B11" w:rsidP="00783B11">
      <w:pPr>
        <w:rPr>
          <w:lang w:eastAsia="en-US"/>
        </w:rPr>
      </w:pPr>
      <w:r w:rsidRPr="005D1C04">
        <w:rPr>
          <w:rStyle w:val="Heading2Char"/>
        </w:rPr>
        <w:t>For more information</w:t>
      </w:r>
      <w:r>
        <w:rPr>
          <w:lang w:eastAsia="en-US"/>
        </w:rPr>
        <w:t xml:space="preserve"> </w:t>
      </w:r>
    </w:p>
    <w:p w14:paraId="136EBB16" w14:textId="44431465" w:rsidR="00DB0713" w:rsidRPr="00746F9C" w:rsidRDefault="005D1C04" w:rsidP="00746F9C">
      <w:r>
        <w:rPr>
          <w:lang w:eastAsia="en-US"/>
        </w:rPr>
        <w:t>Please c</w:t>
      </w:r>
      <w:r w:rsidR="00783B11">
        <w:rPr>
          <w:lang w:eastAsia="en-US"/>
        </w:rPr>
        <w:t xml:space="preserve">ontact Council’s Social and Community Planning Team on 1300 787 624 or </w:t>
      </w:r>
      <w:hyperlink r:id="rId19" w:history="1">
        <w:r w:rsidR="00783B11" w:rsidRPr="00D26CB6">
          <w:rPr>
            <w:rStyle w:val="Hyperlink"/>
            <w:lang w:eastAsia="en-US"/>
          </w:rPr>
          <w:t>mail@cardinia.vic.gov.au</w:t>
        </w:r>
      </w:hyperlink>
      <w:r w:rsidR="00783B11">
        <w:rPr>
          <w:lang w:eastAsia="en-US"/>
        </w:rPr>
        <w:t xml:space="preserve"> </w:t>
      </w:r>
    </w:p>
    <w:sectPr w:rsidR="00DB0713" w:rsidRPr="00746F9C" w:rsidSect="00473D10">
      <w:footerReference w:type="even" r:id="rId20"/>
      <w:footerReference w:type="default" r:id="rId21"/>
      <w:pgSz w:w="11906" w:h="16838" w:code="9"/>
      <w:pgMar w:top="1440" w:right="991" w:bottom="1440" w:left="1560" w:header="709" w:footer="78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28D5E" w14:textId="77777777" w:rsidR="00473D10" w:rsidRDefault="00473D10" w:rsidP="00756052">
      <w:r>
        <w:separator/>
      </w:r>
    </w:p>
    <w:p w14:paraId="6F06562B" w14:textId="77777777" w:rsidR="00473D10" w:rsidRDefault="00473D10"/>
  </w:endnote>
  <w:endnote w:type="continuationSeparator" w:id="0">
    <w:p w14:paraId="5391B067" w14:textId="77777777" w:rsidR="00473D10" w:rsidRDefault="00473D10" w:rsidP="00756052">
      <w:r>
        <w:continuationSeparator/>
      </w:r>
    </w:p>
    <w:p w14:paraId="17294E77" w14:textId="77777777" w:rsidR="00473D10" w:rsidRDefault="00473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D4AC0" w14:textId="77777777" w:rsidR="00690649" w:rsidRDefault="00690649"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6D799345" w14:textId="77777777" w:rsidR="0023345A" w:rsidRDefault="0023345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A65C7" w14:textId="010F2D93" w:rsidR="00473D10" w:rsidRPr="000B7550" w:rsidRDefault="00DB2858" w:rsidP="006B44AF">
    <w:pPr>
      <w:pStyle w:val="Footer"/>
      <w:tabs>
        <w:tab w:val="clear" w:pos="4320"/>
        <w:tab w:val="clear" w:pos="8820"/>
        <w:tab w:val="center" w:pos="7088"/>
        <w:tab w:val="right" w:pos="13892"/>
      </w:tabs>
      <w:jc w:val="right"/>
    </w:pPr>
    <w:sdt>
      <w:sdtPr>
        <w:alias w:val="Title"/>
        <w:tag w:val=""/>
        <w:id w:val="-1941986060"/>
        <w:dataBinding w:prefixMappings="xmlns:ns0='http://purl.org/dc/elements/1.1/' xmlns:ns1='http://schemas.openxmlformats.org/package/2006/metadata/core-properties' " w:xpath="/ns1:coreProperties[1]/ns0:title[1]" w:storeItemID="{6C3C8BC8-F283-45AE-878A-BAB7291924A1}"/>
        <w:text/>
      </w:sdtPr>
      <w:sdtEndPr/>
      <w:sdtContent>
        <w:r w:rsidR="000C04FB">
          <w:t>Nature and extent of homelessness, risk of homelessness and financial vulnerability in Cardinia Shire</w:t>
        </w:r>
      </w:sdtContent>
    </w:sdt>
    <w:r w:rsidR="00473D10" w:rsidRPr="000B7550">
      <w:tab/>
    </w:r>
    <w:sdt>
      <w:sdtPr>
        <w:id w:val="-2085904077"/>
        <w:docPartObj>
          <w:docPartGallery w:val="Page Numbers (Bottom of Page)"/>
          <w:docPartUnique/>
        </w:docPartObj>
      </w:sdtPr>
      <w:sdtEndPr>
        <w:rPr>
          <w:rStyle w:val="PageNumber"/>
        </w:rPr>
      </w:sdtEndPr>
      <w:sdtContent>
        <w:r w:rsidR="00473D10" w:rsidRPr="000B7550">
          <w:rPr>
            <w:rStyle w:val="PageNumber"/>
          </w:rPr>
          <w:fldChar w:fldCharType="begin"/>
        </w:r>
        <w:r w:rsidR="00473D10" w:rsidRPr="000B7550">
          <w:rPr>
            <w:rStyle w:val="PageNumber"/>
          </w:rPr>
          <w:instrText xml:space="preserve"> PAGE   \* MERGEFORMAT </w:instrText>
        </w:r>
        <w:r w:rsidR="00473D10" w:rsidRPr="000B7550">
          <w:rPr>
            <w:rStyle w:val="PageNumber"/>
          </w:rPr>
          <w:fldChar w:fldCharType="separate"/>
        </w:r>
        <w:r>
          <w:rPr>
            <w:rStyle w:val="PageNumber"/>
            <w:noProof/>
          </w:rPr>
          <w:t>4</w:t>
        </w:r>
        <w:r w:rsidR="00473D10" w:rsidRPr="000B7550">
          <w:rPr>
            <w:rStyle w:val="PageNumber"/>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8A278" w14:textId="77777777" w:rsidR="00473D10" w:rsidRDefault="00473D10" w:rsidP="00756052">
      <w:r>
        <w:separator/>
      </w:r>
    </w:p>
    <w:p w14:paraId="292DCC95" w14:textId="77777777" w:rsidR="00473D10" w:rsidRDefault="00473D10"/>
  </w:footnote>
  <w:footnote w:type="continuationSeparator" w:id="0">
    <w:p w14:paraId="05082580" w14:textId="77777777" w:rsidR="00473D10" w:rsidRDefault="00473D10" w:rsidP="00756052">
      <w:r>
        <w:continuationSeparator/>
      </w:r>
    </w:p>
    <w:p w14:paraId="24933FA5" w14:textId="77777777" w:rsidR="00473D10" w:rsidRDefault="00473D10"/>
  </w:footnote>
  <w:footnote w:id="1">
    <w:p w14:paraId="10CA8A04" w14:textId="77777777" w:rsidR="00E0776B" w:rsidRDefault="00E0776B">
      <w:pPr>
        <w:pStyle w:val="FootnoteText"/>
      </w:pPr>
      <w:r>
        <w:rPr>
          <w:rStyle w:val="FootnoteReference"/>
        </w:rPr>
        <w:footnoteRef/>
      </w:r>
      <w:r>
        <w:t xml:space="preserve"> </w:t>
      </w:r>
      <w:r w:rsidRPr="00E0776B">
        <w:t>http://profile.id.com.au/cardinia/population</w:t>
      </w:r>
    </w:p>
  </w:footnote>
  <w:footnote w:id="2">
    <w:p w14:paraId="451D8363" w14:textId="77777777" w:rsidR="006B44AF" w:rsidRDefault="006B44AF" w:rsidP="006B44AF">
      <w:pPr>
        <w:pStyle w:val="FootnoteText"/>
      </w:pPr>
      <w:r>
        <w:rPr>
          <w:rStyle w:val="FootnoteReference"/>
        </w:rPr>
        <w:footnoteRef/>
      </w:r>
      <w:r>
        <w:t xml:space="preserve"> </w:t>
      </w:r>
      <w:r w:rsidRPr="00E14058">
        <w:t>http://forecast.id.com.au/cardinia/population-households-dwellings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85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A8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7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0E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A4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01071BD1"/>
    <w:multiLevelType w:val="hybridMultilevel"/>
    <w:tmpl w:val="98D6C92C"/>
    <w:lvl w:ilvl="0" w:tplc="0C090001">
      <w:start w:val="1"/>
      <w:numFmt w:val="bullet"/>
      <w:lvlText w:val=""/>
      <w:lvlJc w:val="left"/>
      <w:pPr>
        <w:ind w:left="1074" w:hanging="360"/>
      </w:pPr>
      <w:rPr>
        <w:rFonts w:ascii="Symbol" w:hAnsi="Symbol" w:hint="default"/>
      </w:rPr>
    </w:lvl>
    <w:lvl w:ilvl="1" w:tplc="0C090003">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3" w15:restartNumberingAfterBreak="0">
    <w:nsid w:val="01B93FFA"/>
    <w:multiLevelType w:val="hybridMultilevel"/>
    <w:tmpl w:val="5010E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15:restartNumberingAfterBreak="0">
    <w:nsid w:val="03336B9A"/>
    <w:multiLevelType w:val="multilevel"/>
    <w:tmpl w:val="9B126840"/>
    <w:numStyleLink w:val="CSCTableheadinglist"/>
  </w:abstractNum>
  <w:abstractNum w:abstractNumId="16" w15:restartNumberingAfterBreak="0">
    <w:nsid w:val="053E4FBA"/>
    <w:multiLevelType w:val="hybridMultilevel"/>
    <w:tmpl w:val="9348B9B0"/>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17" w15:restartNumberingAfterBreak="0">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9" w15:restartNumberingAfterBreak="0">
    <w:nsid w:val="117C6832"/>
    <w:multiLevelType w:val="multilevel"/>
    <w:tmpl w:val="3EC09FA6"/>
    <w:lvl w:ilvl="0">
      <w:start w:val="1"/>
      <w:numFmt w:val="bullet"/>
      <w:lvlText w:val="o"/>
      <w:lvlJc w:val="left"/>
      <w:pPr>
        <w:ind w:left="1428" w:hanging="357"/>
      </w:pPr>
      <w:rPr>
        <w:rFonts w:ascii="Courier New" w:hAnsi="Courier New" w:cs="Courier New" w:hint="default"/>
      </w:rPr>
    </w:lvl>
    <w:lvl w:ilvl="1">
      <w:start w:val="1"/>
      <w:numFmt w:val="bullet"/>
      <w:lvlText w:val="–"/>
      <w:lvlJc w:val="left"/>
      <w:pPr>
        <w:ind w:left="1785" w:hanging="357"/>
      </w:pPr>
      <w:rPr>
        <w:rFonts w:ascii="Franklin Gothic Book" w:hAnsi="Franklin Gothic Book" w:hint="default"/>
      </w:rPr>
    </w:lvl>
    <w:lvl w:ilvl="2">
      <w:start w:val="1"/>
      <w:numFmt w:val="bullet"/>
      <w:lvlText w:val=""/>
      <w:lvlJc w:val="left"/>
      <w:pPr>
        <w:ind w:left="2142" w:hanging="357"/>
      </w:pPr>
      <w:rPr>
        <w:rFonts w:ascii="Symbol" w:hAnsi="Symbol" w:hint="default"/>
      </w:rPr>
    </w:lvl>
    <w:lvl w:ilvl="3">
      <w:start w:val="1"/>
      <w:numFmt w:val="none"/>
      <w:lvlText w:val=""/>
      <w:lvlJc w:val="left"/>
      <w:pPr>
        <w:ind w:left="2499" w:hanging="357"/>
      </w:pPr>
      <w:rPr>
        <w:rFonts w:hint="default"/>
      </w:rPr>
    </w:lvl>
    <w:lvl w:ilvl="4">
      <w:start w:val="1"/>
      <w:numFmt w:val="none"/>
      <w:lvlText w:val=""/>
      <w:lvlJc w:val="left"/>
      <w:pPr>
        <w:ind w:left="2856" w:hanging="357"/>
      </w:pPr>
      <w:rPr>
        <w:rFonts w:hint="default"/>
      </w:rPr>
    </w:lvl>
    <w:lvl w:ilvl="5">
      <w:start w:val="1"/>
      <w:numFmt w:val="none"/>
      <w:lvlText w:val=""/>
      <w:lvlJc w:val="left"/>
      <w:pPr>
        <w:ind w:left="3213" w:hanging="357"/>
      </w:pPr>
      <w:rPr>
        <w:rFonts w:hint="default"/>
      </w:rPr>
    </w:lvl>
    <w:lvl w:ilvl="6">
      <w:start w:val="1"/>
      <w:numFmt w:val="none"/>
      <w:lvlText w:val=""/>
      <w:lvlJc w:val="left"/>
      <w:pPr>
        <w:ind w:left="3570" w:hanging="357"/>
      </w:pPr>
      <w:rPr>
        <w:rFonts w:hint="default"/>
      </w:rPr>
    </w:lvl>
    <w:lvl w:ilvl="7">
      <w:start w:val="1"/>
      <w:numFmt w:val="none"/>
      <w:lvlText w:val=""/>
      <w:lvlJc w:val="left"/>
      <w:pPr>
        <w:ind w:left="3927" w:hanging="357"/>
      </w:pPr>
      <w:rPr>
        <w:rFonts w:hint="default"/>
      </w:rPr>
    </w:lvl>
    <w:lvl w:ilvl="8">
      <w:start w:val="1"/>
      <w:numFmt w:val="none"/>
      <w:lvlText w:val=""/>
      <w:lvlJc w:val="left"/>
      <w:pPr>
        <w:ind w:left="4284" w:hanging="357"/>
      </w:pPr>
      <w:rPr>
        <w:rFonts w:hint="default"/>
      </w:rPr>
    </w:lvl>
  </w:abstractNum>
  <w:abstractNum w:abstractNumId="20" w15:restartNumberingAfterBreak="0">
    <w:nsid w:val="142A5085"/>
    <w:multiLevelType w:val="multilevel"/>
    <w:tmpl w:val="6FD0F23C"/>
    <w:lvl w:ilvl="0">
      <w:start w:val="1"/>
      <w:numFmt w:val="bullet"/>
      <w:lvlText w:val="o"/>
      <w:lvlJc w:val="left"/>
      <w:pPr>
        <w:ind w:left="1428" w:hanging="357"/>
      </w:pPr>
      <w:rPr>
        <w:rFonts w:ascii="Courier New" w:hAnsi="Courier New" w:cs="Courier New" w:hint="default"/>
      </w:rPr>
    </w:lvl>
    <w:lvl w:ilvl="1">
      <w:start w:val="1"/>
      <w:numFmt w:val="bullet"/>
      <w:lvlText w:val="–"/>
      <w:lvlJc w:val="left"/>
      <w:pPr>
        <w:ind w:left="1785" w:hanging="357"/>
      </w:pPr>
      <w:rPr>
        <w:rFonts w:ascii="Franklin Gothic Book" w:hAnsi="Franklin Gothic Book" w:hint="default"/>
      </w:rPr>
    </w:lvl>
    <w:lvl w:ilvl="2">
      <w:start w:val="1"/>
      <w:numFmt w:val="bullet"/>
      <w:lvlText w:val=""/>
      <w:lvlJc w:val="left"/>
      <w:pPr>
        <w:ind w:left="2142" w:hanging="357"/>
      </w:pPr>
      <w:rPr>
        <w:rFonts w:ascii="Symbol" w:hAnsi="Symbol" w:hint="default"/>
      </w:rPr>
    </w:lvl>
    <w:lvl w:ilvl="3">
      <w:start w:val="1"/>
      <w:numFmt w:val="none"/>
      <w:lvlText w:val=""/>
      <w:lvlJc w:val="left"/>
      <w:pPr>
        <w:ind w:left="2499" w:hanging="357"/>
      </w:pPr>
      <w:rPr>
        <w:rFonts w:hint="default"/>
      </w:rPr>
    </w:lvl>
    <w:lvl w:ilvl="4">
      <w:start w:val="1"/>
      <w:numFmt w:val="none"/>
      <w:lvlText w:val=""/>
      <w:lvlJc w:val="left"/>
      <w:pPr>
        <w:ind w:left="2856" w:hanging="357"/>
      </w:pPr>
      <w:rPr>
        <w:rFonts w:hint="default"/>
      </w:rPr>
    </w:lvl>
    <w:lvl w:ilvl="5">
      <w:start w:val="1"/>
      <w:numFmt w:val="none"/>
      <w:lvlText w:val=""/>
      <w:lvlJc w:val="left"/>
      <w:pPr>
        <w:ind w:left="3213" w:hanging="357"/>
      </w:pPr>
      <w:rPr>
        <w:rFonts w:hint="default"/>
      </w:rPr>
    </w:lvl>
    <w:lvl w:ilvl="6">
      <w:start w:val="1"/>
      <w:numFmt w:val="none"/>
      <w:lvlText w:val=""/>
      <w:lvlJc w:val="left"/>
      <w:pPr>
        <w:ind w:left="3570" w:hanging="357"/>
      </w:pPr>
      <w:rPr>
        <w:rFonts w:hint="default"/>
      </w:rPr>
    </w:lvl>
    <w:lvl w:ilvl="7">
      <w:start w:val="1"/>
      <w:numFmt w:val="none"/>
      <w:lvlText w:val=""/>
      <w:lvlJc w:val="left"/>
      <w:pPr>
        <w:ind w:left="3927" w:hanging="357"/>
      </w:pPr>
      <w:rPr>
        <w:rFonts w:hint="default"/>
      </w:rPr>
    </w:lvl>
    <w:lvl w:ilvl="8">
      <w:start w:val="1"/>
      <w:numFmt w:val="none"/>
      <w:lvlText w:val=""/>
      <w:lvlJc w:val="left"/>
      <w:pPr>
        <w:ind w:left="4284" w:hanging="357"/>
      </w:pPr>
      <w:rPr>
        <w:rFonts w:hint="default"/>
      </w:rPr>
    </w:lvl>
  </w:abstractNum>
  <w:abstractNum w:abstractNumId="21" w15:restartNumberingAfterBreak="0">
    <w:nsid w:val="18373044"/>
    <w:multiLevelType w:val="multilevel"/>
    <w:tmpl w:val="B582D4DE"/>
    <w:lvl w:ilvl="0">
      <w:start w:val="1"/>
      <w:numFmt w:val="bullet"/>
      <w:lvlText w:val=""/>
      <w:lvlJc w:val="left"/>
      <w:pPr>
        <w:ind w:left="1071" w:hanging="357"/>
      </w:pPr>
      <w:rPr>
        <w:rFonts w:ascii="Symbol" w:hAnsi="Symbol" w:hint="default"/>
      </w:rPr>
    </w:lvl>
    <w:lvl w:ilvl="1">
      <w:start w:val="1"/>
      <w:numFmt w:val="bullet"/>
      <w:lvlText w:val="o"/>
      <w:lvlJc w:val="left"/>
      <w:pPr>
        <w:ind w:left="1428" w:hanging="357"/>
      </w:pPr>
      <w:rPr>
        <w:rFonts w:ascii="Courier New" w:hAnsi="Courier New" w:cs="Courier New" w:hint="default"/>
      </w:rPr>
    </w:lvl>
    <w:lvl w:ilvl="2">
      <w:start w:val="1"/>
      <w:numFmt w:val="bullet"/>
      <w:lvlText w:val=""/>
      <w:lvlJc w:val="left"/>
      <w:pPr>
        <w:ind w:left="1785" w:hanging="357"/>
      </w:pPr>
      <w:rPr>
        <w:rFonts w:ascii="Symbol" w:hAnsi="Symbol" w:hint="default"/>
      </w:rPr>
    </w:lvl>
    <w:lvl w:ilvl="3">
      <w:start w:val="1"/>
      <w:numFmt w:val="none"/>
      <w:lvlText w:val=""/>
      <w:lvlJc w:val="left"/>
      <w:pPr>
        <w:ind w:left="2142" w:hanging="357"/>
      </w:pPr>
      <w:rPr>
        <w:rFonts w:hint="default"/>
      </w:rPr>
    </w:lvl>
    <w:lvl w:ilvl="4">
      <w:start w:val="1"/>
      <w:numFmt w:val="none"/>
      <w:lvlText w:val=""/>
      <w:lvlJc w:val="left"/>
      <w:pPr>
        <w:ind w:left="2499" w:hanging="357"/>
      </w:pPr>
      <w:rPr>
        <w:rFonts w:hint="default"/>
      </w:rPr>
    </w:lvl>
    <w:lvl w:ilvl="5">
      <w:start w:val="1"/>
      <w:numFmt w:val="none"/>
      <w:lvlText w:val=""/>
      <w:lvlJc w:val="left"/>
      <w:pPr>
        <w:ind w:left="2856" w:hanging="357"/>
      </w:pPr>
      <w:rPr>
        <w:rFonts w:hint="default"/>
      </w:rPr>
    </w:lvl>
    <w:lvl w:ilvl="6">
      <w:start w:val="1"/>
      <w:numFmt w:val="none"/>
      <w:lvlText w:val=""/>
      <w:lvlJc w:val="left"/>
      <w:pPr>
        <w:ind w:left="3213" w:hanging="357"/>
      </w:pPr>
      <w:rPr>
        <w:rFonts w:hint="default"/>
      </w:rPr>
    </w:lvl>
    <w:lvl w:ilvl="7">
      <w:start w:val="1"/>
      <w:numFmt w:val="none"/>
      <w:lvlText w:val=""/>
      <w:lvlJc w:val="left"/>
      <w:pPr>
        <w:ind w:left="3570" w:hanging="357"/>
      </w:pPr>
      <w:rPr>
        <w:rFonts w:hint="default"/>
      </w:rPr>
    </w:lvl>
    <w:lvl w:ilvl="8">
      <w:start w:val="1"/>
      <w:numFmt w:val="none"/>
      <w:lvlText w:val=""/>
      <w:lvlJc w:val="left"/>
      <w:pPr>
        <w:ind w:left="3927" w:hanging="357"/>
      </w:pPr>
      <w:rPr>
        <w:rFonts w:hint="default"/>
      </w:rPr>
    </w:lvl>
  </w:abstractNum>
  <w:abstractNum w:abstractNumId="22"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B217778"/>
    <w:multiLevelType w:val="hybridMultilevel"/>
    <w:tmpl w:val="194CD6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26" w15:restartNumberingAfterBreak="0">
    <w:nsid w:val="1C1E6456"/>
    <w:multiLevelType w:val="hybridMultilevel"/>
    <w:tmpl w:val="64C443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2BA3466"/>
    <w:multiLevelType w:val="multilevel"/>
    <w:tmpl w:val="DBF01D9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3E55C87"/>
    <w:multiLevelType w:val="multilevel"/>
    <w:tmpl w:val="866EB94A"/>
    <w:styleLink w:val="CSCBulletlist"/>
    <w:lvl w:ilvl="0">
      <w:start w:val="1"/>
      <w:numFmt w:val="bullet"/>
      <w:pStyle w:val="Bulletlistmultilevel"/>
      <w:lvlText w:val=""/>
      <w:lvlJc w:val="left"/>
      <w:pPr>
        <w:ind w:left="1071" w:hanging="357"/>
      </w:pPr>
      <w:rPr>
        <w:rFonts w:ascii="Symbol" w:hAnsi="Symbol" w:hint="default"/>
      </w:rPr>
    </w:lvl>
    <w:lvl w:ilvl="1">
      <w:start w:val="1"/>
      <w:numFmt w:val="bullet"/>
      <w:pStyle w:val="Bulletlevel2CSC"/>
      <w:lvlText w:val="–"/>
      <w:lvlJc w:val="left"/>
      <w:pPr>
        <w:ind w:left="1428" w:hanging="357"/>
      </w:pPr>
      <w:rPr>
        <w:rFonts w:ascii="Franklin Gothic Book" w:hAnsi="Franklin Gothic Book" w:hint="default"/>
      </w:rPr>
    </w:lvl>
    <w:lvl w:ilvl="2">
      <w:start w:val="1"/>
      <w:numFmt w:val="bullet"/>
      <w:pStyle w:val="Bulletlevel3CSC"/>
      <w:lvlText w:val=""/>
      <w:lvlJc w:val="left"/>
      <w:pPr>
        <w:ind w:left="1785" w:hanging="357"/>
      </w:pPr>
      <w:rPr>
        <w:rFonts w:ascii="Symbol" w:hAnsi="Symbol" w:hint="default"/>
      </w:rPr>
    </w:lvl>
    <w:lvl w:ilvl="3">
      <w:start w:val="1"/>
      <w:numFmt w:val="none"/>
      <w:lvlText w:val=""/>
      <w:lvlJc w:val="left"/>
      <w:pPr>
        <w:ind w:left="2142" w:hanging="357"/>
      </w:pPr>
      <w:rPr>
        <w:rFonts w:hint="default"/>
      </w:rPr>
    </w:lvl>
    <w:lvl w:ilvl="4">
      <w:start w:val="1"/>
      <w:numFmt w:val="none"/>
      <w:lvlText w:val=""/>
      <w:lvlJc w:val="left"/>
      <w:pPr>
        <w:ind w:left="2499" w:hanging="357"/>
      </w:pPr>
      <w:rPr>
        <w:rFonts w:hint="default"/>
      </w:rPr>
    </w:lvl>
    <w:lvl w:ilvl="5">
      <w:start w:val="1"/>
      <w:numFmt w:val="none"/>
      <w:lvlText w:val=""/>
      <w:lvlJc w:val="left"/>
      <w:pPr>
        <w:ind w:left="2856" w:hanging="357"/>
      </w:pPr>
      <w:rPr>
        <w:rFonts w:hint="default"/>
      </w:rPr>
    </w:lvl>
    <w:lvl w:ilvl="6">
      <w:start w:val="1"/>
      <w:numFmt w:val="none"/>
      <w:lvlText w:val=""/>
      <w:lvlJc w:val="left"/>
      <w:pPr>
        <w:ind w:left="3213" w:hanging="357"/>
      </w:pPr>
      <w:rPr>
        <w:rFonts w:hint="default"/>
      </w:rPr>
    </w:lvl>
    <w:lvl w:ilvl="7">
      <w:start w:val="1"/>
      <w:numFmt w:val="none"/>
      <w:lvlText w:val=""/>
      <w:lvlJc w:val="left"/>
      <w:pPr>
        <w:ind w:left="3570" w:hanging="357"/>
      </w:pPr>
      <w:rPr>
        <w:rFonts w:hint="default"/>
      </w:rPr>
    </w:lvl>
    <w:lvl w:ilvl="8">
      <w:start w:val="1"/>
      <w:numFmt w:val="none"/>
      <w:lvlText w:val=""/>
      <w:lvlJc w:val="left"/>
      <w:pPr>
        <w:ind w:left="3927" w:hanging="357"/>
      </w:pPr>
      <w:rPr>
        <w:rFonts w:hint="default"/>
      </w:rPr>
    </w:lvl>
  </w:abstractNum>
  <w:abstractNum w:abstractNumId="31" w15:restartNumberingAfterBreak="0">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29E4BE3"/>
    <w:multiLevelType w:val="hybridMultilevel"/>
    <w:tmpl w:val="0DC46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BD1F10"/>
    <w:multiLevelType w:val="hybridMultilevel"/>
    <w:tmpl w:val="D374BA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5" w15:restartNumberingAfterBreak="0">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6" w15:restartNumberingAfterBreak="0">
    <w:nsid w:val="6023598A"/>
    <w:multiLevelType w:val="multilevel"/>
    <w:tmpl w:val="9FDA047E"/>
    <w:lvl w:ilvl="0">
      <w:start w:val="1"/>
      <w:numFmt w:val="bullet"/>
      <w:lvlText w:val=""/>
      <w:lvlJc w:val="left"/>
      <w:pPr>
        <w:ind w:left="1071" w:hanging="357"/>
      </w:pPr>
      <w:rPr>
        <w:rFonts w:ascii="Symbol" w:hAnsi="Symbol" w:hint="default"/>
      </w:rPr>
    </w:lvl>
    <w:lvl w:ilvl="1">
      <w:start w:val="1"/>
      <w:numFmt w:val="bullet"/>
      <w:lvlText w:val="o"/>
      <w:lvlJc w:val="left"/>
      <w:pPr>
        <w:ind w:left="1428" w:hanging="357"/>
      </w:pPr>
      <w:rPr>
        <w:rFonts w:ascii="Courier New" w:hAnsi="Courier New" w:cs="Courier New" w:hint="default"/>
      </w:rPr>
    </w:lvl>
    <w:lvl w:ilvl="2">
      <w:start w:val="1"/>
      <w:numFmt w:val="bullet"/>
      <w:lvlText w:val=""/>
      <w:lvlJc w:val="left"/>
      <w:pPr>
        <w:ind w:left="1785" w:hanging="357"/>
      </w:pPr>
      <w:rPr>
        <w:rFonts w:ascii="Symbol" w:hAnsi="Symbol" w:hint="default"/>
      </w:rPr>
    </w:lvl>
    <w:lvl w:ilvl="3">
      <w:start w:val="1"/>
      <w:numFmt w:val="none"/>
      <w:lvlText w:val=""/>
      <w:lvlJc w:val="left"/>
      <w:pPr>
        <w:ind w:left="2142" w:hanging="357"/>
      </w:pPr>
      <w:rPr>
        <w:rFonts w:hint="default"/>
      </w:rPr>
    </w:lvl>
    <w:lvl w:ilvl="4">
      <w:start w:val="1"/>
      <w:numFmt w:val="none"/>
      <w:lvlText w:val=""/>
      <w:lvlJc w:val="left"/>
      <w:pPr>
        <w:ind w:left="2499" w:hanging="357"/>
      </w:pPr>
      <w:rPr>
        <w:rFonts w:hint="default"/>
      </w:rPr>
    </w:lvl>
    <w:lvl w:ilvl="5">
      <w:start w:val="1"/>
      <w:numFmt w:val="none"/>
      <w:lvlText w:val=""/>
      <w:lvlJc w:val="left"/>
      <w:pPr>
        <w:ind w:left="2856" w:hanging="357"/>
      </w:pPr>
      <w:rPr>
        <w:rFonts w:hint="default"/>
      </w:rPr>
    </w:lvl>
    <w:lvl w:ilvl="6">
      <w:start w:val="1"/>
      <w:numFmt w:val="none"/>
      <w:lvlText w:val=""/>
      <w:lvlJc w:val="left"/>
      <w:pPr>
        <w:ind w:left="3213" w:hanging="357"/>
      </w:pPr>
      <w:rPr>
        <w:rFonts w:hint="default"/>
      </w:rPr>
    </w:lvl>
    <w:lvl w:ilvl="7">
      <w:start w:val="1"/>
      <w:numFmt w:val="none"/>
      <w:lvlText w:val=""/>
      <w:lvlJc w:val="left"/>
      <w:pPr>
        <w:ind w:left="3570" w:hanging="357"/>
      </w:pPr>
      <w:rPr>
        <w:rFonts w:hint="default"/>
      </w:rPr>
    </w:lvl>
    <w:lvl w:ilvl="8">
      <w:start w:val="1"/>
      <w:numFmt w:val="none"/>
      <w:lvlText w:val=""/>
      <w:lvlJc w:val="left"/>
      <w:pPr>
        <w:ind w:left="3927" w:hanging="357"/>
      </w:pPr>
      <w:rPr>
        <w:rFonts w:hint="default"/>
      </w:rPr>
    </w:lvl>
  </w:abstractNum>
  <w:abstractNum w:abstractNumId="37" w15:restartNumberingAfterBreak="0">
    <w:nsid w:val="67A43F1E"/>
    <w:multiLevelType w:val="hybridMultilevel"/>
    <w:tmpl w:val="01C899B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8597CF5"/>
    <w:multiLevelType w:val="hybridMultilevel"/>
    <w:tmpl w:val="20687E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6B1726B0"/>
    <w:multiLevelType w:val="hybridMultilevel"/>
    <w:tmpl w:val="D0C496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42" w15:restartNumberingAfterBreak="0">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44" w15:restartNumberingAfterBreak="0">
    <w:nsid w:val="7DA271BF"/>
    <w:multiLevelType w:val="hybridMultilevel"/>
    <w:tmpl w:val="F6D886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0"/>
  </w:num>
  <w:num w:numId="2">
    <w:abstractNumId w:val="25"/>
  </w:num>
  <w:num w:numId="3">
    <w:abstractNumId w:val="14"/>
  </w:num>
  <w:num w:numId="4">
    <w:abstractNumId w:val="14"/>
  </w:num>
  <w:num w:numId="5">
    <w:abstractNumId w:val="18"/>
  </w:num>
  <w:num w:numId="6">
    <w:abstractNumId w:val="18"/>
  </w:num>
  <w:num w:numId="7">
    <w:abstractNumId w:val="22"/>
  </w:num>
  <w:num w:numId="8">
    <w:abstractNumId w:val="35"/>
  </w:num>
  <w:num w:numId="9">
    <w:abstractNumId w:val="11"/>
  </w:num>
  <w:num w:numId="10">
    <w:abstractNumId w:val="41"/>
  </w:num>
  <w:num w:numId="11">
    <w:abstractNumId w:val="43"/>
  </w:num>
  <w:num w:numId="12">
    <w:abstractNumId w:val="34"/>
  </w:num>
  <w:num w:numId="13">
    <w:abstractNumId w:val="27"/>
  </w:num>
  <w:num w:numId="14">
    <w:abstractNumId w:val="3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9"/>
  </w:num>
  <w:num w:numId="18">
    <w:abstractNumId w:val="42"/>
  </w:num>
  <w:num w:numId="19">
    <w:abstractNumId w:val="23"/>
  </w:num>
  <w:num w:numId="20">
    <w:abstractNumId w:val="31"/>
  </w:num>
  <w:num w:numId="21">
    <w:abstractNumId w:val="17"/>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37"/>
  </w:num>
  <w:num w:numId="35">
    <w:abstractNumId w:val="21"/>
  </w:num>
  <w:num w:numId="36">
    <w:abstractNumId w:val="30"/>
  </w:num>
  <w:num w:numId="37">
    <w:abstractNumId w:val="36"/>
  </w:num>
  <w:num w:numId="38">
    <w:abstractNumId w:val="30"/>
  </w:num>
  <w:num w:numId="39">
    <w:abstractNumId w:val="28"/>
  </w:num>
  <w:num w:numId="40">
    <w:abstractNumId w:val="24"/>
  </w:num>
  <w:num w:numId="41">
    <w:abstractNumId w:val="26"/>
  </w:num>
  <w:num w:numId="42">
    <w:abstractNumId w:val="38"/>
  </w:num>
  <w:num w:numId="43">
    <w:abstractNumId w:val="39"/>
  </w:num>
  <w:num w:numId="44">
    <w:abstractNumId w:val="32"/>
  </w:num>
  <w:num w:numId="45">
    <w:abstractNumId w:val="44"/>
  </w:num>
  <w:num w:numId="46">
    <w:abstractNumId w:val="19"/>
  </w:num>
  <w:num w:numId="47">
    <w:abstractNumId w:val="20"/>
  </w:num>
  <w:num w:numId="48">
    <w:abstractNumId w:val="30"/>
  </w:num>
  <w:num w:numId="49">
    <w:abstractNumId w:val="30"/>
  </w:num>
  <w:num w:numId="50">
    <w:abstractNumId w:val="13"/>
  </w:num>
  <w:num w:numId="51">
    <w:abstractNumId w:val="16"/>
  </w:num>
  <w:num w:numId="52">
    <w:abstractNumId w:val="30"/>
  </w:num>
  <w:num w:numId="53">
    <w:abstractNumId w:val="33"/>
  </w:num>
  <w:num w:numId="54">
    <w:abstractNumId w:val="30"/>
  </w:num>
  <w:num w:numId="55">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noExtraLine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D10"/>
    <w:rsid w:val="00002076"/>
    <w:rsid w:val="00003EF1"/>
    <w:rsid w:val="000065FA"/>
    <w:rsid w:val="0000717B"/>
    <w:rsid w:val="0001029C"/>
    <w:rsid w:val="00027AC5"/>
    <w:rsid w:val="000300C4"/>
    <w:rsid w:val="00033AC3"/>
    <w:rsid w:val="00034D73"/>
    <w:rsid w:val="000353BD"/>
    <w:rsid w:val="000405A2"/>
    <w:rsid w:val="000436C5"/>
    <w:rsid w:val="00045C32"/>
    <w:rsid w:val="00046498"/>
    <w:rsid w:val="00047F61"/>
    <w:rsid w:val="00055C7A"/>
    <w:rsid w:val="00061FAB"/>
    <w:rsid w:val="00063997"/>
    <w:rsid w:val="00065254"/>
    <w:rsid w:val="00065C0D"/>
    <w:rsid w:val="00074A01"/>
    <w:rsid w:val="0008005A"/>
    <w:rsid w:val="0008026E"/>
    <w:rsid w:val="00082AD3"/>
    <w:rsid w:val="000851DC"/>
    <w:rsid w:val="00086589"/>
    <w:rsid w:val="00092F88"/>
    <w:rsid w:val="00092FBA"/>
    <w:rsid w:val="00093396"/>
    <w:rsid w:val="0009420D"/>
    <w:rsid w:val="000A1287"/>
    <w:rsid w:val="000A4852"/>
    <w:rsid w:val="000A4C5C"/>
    <w:rsid w:val="000A5213"/>
    <w:rsid w:val="000A70D6"/>
    <w:rsid w:val="000B7550"/>
    <w:rsid w:val="000C04FB"/>
    <w:rsid w:val="000C1A4E"/>
    <w:rsid w:val="000C3551"/>
    <w:rsid w:val="000C670F"/>
    <w:rsid w:val="000C76E1"/>
    <w:rsid w:val="000D01A0"/>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56B2"/>
    <w:rsid w:val="0010681D"/>
    <w:rsid w:val="00107681"/>
    <w:rsid w:val="0011176C"/>
    <w:rsid w:val="00111D08"/>
    <w:rsid w:val="00111E78"/>
    <w:rsid w:val="00116348"/>
    <w:rsid w:val="00117201"/>
    <w:rsid w:val="0012211C"/>
    <w:rsid w:val="001225DB"/>
    <w:rsid w:val="0012359F"/>
    <w:rsid w:val="00124147"/>
    <w:rsid w:val="00125CF9"/>
    <w:rsid w:val="00130D42"/>
    <w:rsid w:val="001314F3"/>
    <w:rsid w:val="00131F04"/>
    <w:rsid w:val="001321F7"/>
    <w:rsid w:val="00132C3C"/>
    <w:rsid w:val="001334D0"/>
    <w:rsid w:val="00135F1E"/>
    <w:rsid w:val="00140935"/>
    <w:rsid w:val="0014484B"/>
    <w:rsid w:val="00150264"/>
    <w:rsid w:val="0015243E"/>
    <w:rsid w:val="0015476D"/>
    <w:rsid w:val="001573ED"/>
    <w:rsid w:val="0015784C"/>
    <w:rsid w:val="00160F86"/>
    <w:rsid w:val="00161C68"/>
    <w:rsid w:val="001633FB"/>
    <w:rsid w:val="00165585"/>
    <w:rsid w:val="0016623A"/>
    <w:rsid w:val="001702E8"/>
    <w:rsid w:val="001712ED"/>
    <w:rsid w:val="00173DCB"/>
    <w:rsid w:val="001742EE"/>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3503"/>
    <w:rsid w:val="001C4795"/>
    <w:rsid w:val="001C567C"/>
    <w:rsid w:val="001D02F6"/>
    <w:rsid w:val="001D78B1"/>
    <w:rsid w:val="001E0F6C"/>
    <w:rsid w:val="001E1022"/>
    <w:rsid w:val="001E7B39"/>
    <w:rsid w:val="001F03C8"/>
    <w:rsid w:val="001F0D0B"/>
    <w:rsid w:val="001F0E8F"/>
    <w:rsid w:val="001F27BF"/>
    <w:rsid w:val="001F71EC"/>
    <w:rsid w:val="00201284"/>
    <w:rsid w:val="002013EC"/>
    <w:rsid w:val="00202FFD"/>
    <w:rsid w:val="0020484E"/>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4341"/>
    <w:rsid w:val="00255ACC"/>
    <w:rsid w:val="0025629D"/>
    <w:rsid w:val="00260450"/>
    <w:rsid w:val="002626F9"/>
    <w:rsid w:val="00265994"/>
    <w:rsid w:val="00267E49"/>
    <w:rsid w:val="002701AD"/>
    <w:rsid w:val="00272B4E"/>
    <w:rsid w:val="00283A4B"/>
    <w:rsid w:val="00284355"/>
    <w:rsid w:val="00287645"/>
    <w:rsid w:val="00287D46"/>
    <w:rsid w:val="002933AA"/>
    <w:rsid w:val="002977CC"/>
    <w:rsid w:val="002A10B2"/>
    <w:rsid w:val="002A2271"/>
    <w:rsid w:val="002A5D54"/>
    <w:rsid w:val="002B0EC7"/>
    <w:rsid w:val="002B525B"/>
    <w:rsid w:val="002B7DA3"/>
    <w:rsid w:val="002C05FC"/>
    <w:rsid w:val="002C320C"/>
    <w:rsid w:val="002D3AC4"/>
    <w:rsid w:val="002D3EB7"/>
    <w:rsid w:val="002E187E"/>
    <w:rsid w:val="002E27A0"/>
    <w:rsid w:val="002E2C5C"/>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6D7"/>
    <w:rsid w:val="00335D6F"/>
    <w:rsid w:val="00337557"/>
    <w:rsid w:val="00340478"/>
    <w:rsid w:val="00341533"/>
    <w:rsid w:val="00341AFA"/>
    <w:rsid w:val="00345DAD"/>
    <w:rsid w:val="003509B8"/>
    <w:rsid w:val="00350C3B"/>
    <w:rsid w:val="00351C08"/>
    <w:rsid w:val="003534C9"/>
    <w:rsid w:val="00357C44"/>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76E1"/>
    <w:rsid w:val="003C26EF"/>
    <w:rsid w:val="003C37E0"/>
    <w:rsid w:val="003C7B87"/>
    <w:rsid w:val="003D0278"/>
    <w:rsid w:val="003D06BD"/>
    <w:rsid w:val="003D4F97"/>
    <w:rsid w:val="003D5D07"/>
    <w:rsid w:val="003D7A80"/>
    <w:rsid w:val="003E0907"/>
    <w:rsid w:val="003E23A7"/>
    <w:rsid w:val="003E58BF"/>
    <w:rsid w:val="003E659E"/>
    <w:rsid w:val="003E67D6"/>
    <w:rsid w:val="003E6DE1"/>
    <w:rsid w:val="003F24A1"/>
    <w:rsid w:val="003F75DF"/>
    <w:rsid w:val="00400226"/>
    <w:rsid w:val="0040072B"/>
    <w:rsid w:val="0040164F"/>
    <w:rsid w:val="00402027"/>
    <w:rsid w:val="00402A24"/>
    <w:rsid w:val="004061BD"/>
    <w:rsid w:val="00407AB5"/>
    <w:rsid w:val="004117B5"/>
    <w:rsid w:val="00412B8C"/>
    <w:rsid w:val="004156EF"/>
    <w:rsid w:val="00420C4D"/>
    <w:rsid w:val="00421C46"/>
    <w:rsid w:val="004221B7"/>
    <w:rsid w:val="00422964"/>
    <w:rsid w:val="00423DF9"/>
    <w:rsid w:val="00430C02"/>
    <w:rsid w:val="0043235C"/>
    <w:rsid w:val="004328F2"/>
    <w:rsid w:val="0043375F"/>
    <w:rsid w:val="00434B77"/>
    <w:rsid w:val="0043745E"/>
    <w:rsid w:val="00437C9B"/>
    <w:rsid w:val="00443B76"/>
    <w:rsid w:val="004475BB"/>
    <w:rsid w:val="0045133A"/>
    <w:rsid w:val="00451530"/>
    <w:rsid w:val="004545E7"/>
    <w:rsid w:val="0046071D"/>
    <w:rsid w:val="00461AE2"/>
    <w:rsid w:val="00463134"/>
    <w:rsid w:val="00465919"/>
    <w:rsid w:val="00473D10"/>
    <w:rsid w:val="00474E1C"/>
    <w:rsid w:val="00475601"/>
    <w:rsid w:val="00486829"/>
    <w:rsid w:val="0049015B"/>
    <w:rsid w:val="0049161A"/>
    <w:rsid w:val="00494B2B"/>
    <w:rsid w:val="00495D95"/>
    <w:rsid w:val="00497911"/>
    <w:rsid w:val="004A0784"/>
    <w:rsid w:val="004A0CE3"/>
    <w:rsid w:val="004A1AB0"/>
    <w:rsid w:val="004B04D7"/>
    <w:rsid w:val="004B0C4B"/>
    <w:rsid w:val="004B2EEE"/>
    <w:rsid w:val="004B5FC4"/>
    <w:rsid w:val="004B7502"/>
    <w:rsid w:val="004C1D0D"/>
    <w:rsid w:val="004C6B4A"/>
    <w:rsid w:val="004C7240"/>
    <w:rsid w:val="004C7F7B"/>
    <w:rsid w:val="004D5EA5"/>
    <w:rsid w:val="004E0D59"/>
    <w:rsid w:val="004E444D"/>
    <w:rsid w:val="004E4A89"/>
    <w:rsid w:val="004E4D48"/>
    <w:rsid w:val="004E6995"/>
    <w:rsid w:val="004E7872"/>
    <w:rsid w:val="004F19B8"/>
    <w:rsid w:val="004F2511"/>
    <w:rsid w:val="004F544A"/>
    <w:rsid w:val="00501225"/>
    <w:rsid w:val="00501BAF"/>
    <w:rsid w:val="00504664"/>
    <w:rsid w:val="00507905"/>
    <w:rsid w:val="005107D2"/>
    <w:rsid w:val="00510FC5"/>
    <w:rsid w:val="0051166A"/>
    <w:rsid w:val="00512815"/>
    <w:rsid w:val="00515C02"/>
    <w:rsid w:val="00517B3C"/>
    <w:rsid w:val="005208F7"/>
    <w:rsid w:val="00527CA1"/>
    <w:rsid w:val="0053449E"/>
    <w:rsid w:val="00536EF9"/>
    <w:rsid w:val="005479E6"/>
    <w:rsid w:val="00551934"/>
    <w:rsid w:val="0055572D"/>
    <w:rsid w:val="00557157"/>
    <w:rsid w:val="00561E68"/>
    <w:rsid w:val="00561E73"/>
    <w:rsid w:val="0057114E"/>
    <w:rsid w:val="00572951"/>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826"/>
    <w:rsid w:val="005B1D98"/>
    <w:rsid w:val="005B1E2E"/>
    <w:rsid w:val="005B2D52"/>
    <w:rsid w:val="005B30E6"/>
    <w:rsid w:val="005B381D"/>
    <w:rsid w:val="005B41AC"/>
    <w:rsid w:val="005B6907"/>
    <w:rsid w:val="005C1C51"/>
    <w:rsid w:val="005C287F"/>
    <w:rsid w:val="005C4E39"/>
    <w:rsid w:val="005C60EA"/>
    <w:rsid w:val="005C7D4C"/>
    <w:rsid w:val="005D0DB0"/>
    <w:rsid w:val="005D13A0"/>
    <w:rsid w:val="005D19E9"/>
    <w:rsid w:val="005D1C04"/>
    <w:rsid w:val="005D1C2C"/>
    <w:rsid w:val="005D1DDD"/>
    <w:rsid w:val="005D1DED"/>
    <w:rsid w:val="005D2085"/>
    <w:rsid w:val="005D2894"/>
    <w:rsid w:val="005D3F5A"/>
    <w:rsid w:val="005D4F00"/>
    <w:rsid w:val="005D5501"/>
    <w:rsid w:val="005D6D8A"/>
    <w:rsid w:val="005E067A"/>
    <w:rsid w:val="005E1FFD"/>
    <w:rsid w:val="005E4993"/>
    <w:rsid w:val="005E59B0"/>
    <w:rsid w:val="005E6A56"/>
    <w:rsid w:val="005E7E82"/>
    <w:rsid w:val="005F2251"/>
    <w:rsid w:val="005F6A0E"/>
    <w:rsid w:val="005F6DB6"/>
    <w:rsid w:val="00601110"/>
    <w:rsid w:val="00601A0B"/>
    <w:rsid w:val="00601DAE"/>
    <w:rsid w:val="006023A4"/>
    <w:rsid w:val="0061012C"/>
    <w:rsid w:val="006112CA"/>
    <w:rsid w:val="00613ABD"/>
    <w:rsid w:val="00617890"/>
    <w:rsid w:val="006231CB"/>
    <w:rsid w:val="006257FC"/>
    <w:rsid w:val="00625916"/>
    <w:rsid w:val="00625EBA"/>
    <w:rsid w:val="006267BA"/>
    <w:rsid w:val="00630270"/>
    <w:rsid w:val="0063231F"/>
    <w:rsid w:val="00632EC4"/>
    <w:rsid w:val="0063597E"/>
    <w:rsid w:val="006361E3"/>
    <w:rsid w:val="0063666E"/>
    <w:rsid w:val="00637BDF"/>
    <w:rsid w:val="00637C55"/>
    <w:rsid w:val="00643088"/>
    <w:rsid w:val="00647F5F"/>
    <w:rsid w:val="00652D02"/>
    <w:rsid w:val="00655516"/>
    <w:rsid w:val="00656AEB"/>
    <w:rsid w:val="00661FCE"/>
    <w:rsid w:val="00663D93"/>
    <w:rsid w:val="006666B2"/>
    <w:rsid w:val="0066743F"/>
    <w:rsid w:val="00670610"/>
    <w:rsid w:val="00671007"/>
    <w:rsid w:val="0067111E"/>
    <w:rsid w:val="006727E4"/>
    <w:rsid w:val="00672BB0"/>
    <w:rsid w:val="00673A5B"/>
    <w:rsid w:val="0067651F"/>
    <w:rsid w:val="006767D9"/>
    <w:rsid w:val="00683B04"/>
    <w:rsid w:val="006873F7"/>
    <w:rsid w:val="0068744B"/>
    <w:rsid w:val="00690649"/>
    <w:rsid w:val="006911EB"/>
    <w:rsid w:val="00694D70"/>
    <w:rsid w:val="00694F3D"/>
    <w:rsid w:val="006951D1"/>
    <w:rsid w:val="00695E65"/>
    <w:rsid w:val="006A2F2F"/>
    <w:rsid w:val="006A4F5A"/>
    <w:rsid w:val="006A56F1"/>
    <w:rsid w:val="006B0415"/>
    <w:rsid w:val="006B3FB9"/>
    <w:rsid w:val="006B44AF"/>
    <w:rsid w:val="006B71B5"/>
    <w:rsid w:val="006C1C35"/>
    <w:rsid w:val="006C3BB4"/>
    <w:rsid w:val="006C3DED"/>
    <w:rsid w:val="006D095A"/>
    <w:rsid w:val="006D3928"/>
    <w:rsid w:val="006D61AD"/>
    <w:rsid w:val="006E0E6D"/>
    <w:rsid w:val="006E1C25"/>
    <w:rsid w:val="006E1FE1"/>
    <w:rsid w:val="006E36AC"/>
    <w:rsid w:val="006E44C2"/>
    <w:rsid w:val="006E468C"/>
    <w:rsid w:val="006E66A1"/>
    <w:rsid w:val="006F0BD6"/>
    <w:rsid w:val="006F41B2"/>
    <w:rsid w:val="006F4332"/>
    <w:rsid w:val="006F5371"/>
    <w:rsid w:val="006F676E"/>
    <w:rsid w:val="00704AEA"/>
    <w:rsid w:val="007071F8"/>
    <w:rsid w:val="007218DF"/>
    <w:rsid w:val="00722ACC"/>
    <w:rsid w:val="0072340D"/>
    <w:rsid w:val="00723EE1"/>
    <w:rsid w:val="0072560E"/>
    <w:rsid w:val="00726554"/>
    <w:rsid w:val="007302A6"/>
    <w:rsid w:val="00732391"/>
    <w:rsid w:val="007324D5"/>
    <w:rsid w:val="00732636"/>
    <w:rsid w:val="00732E19"/>
    <w:rsid w:val="00734AA9"/>
    <w:rsid w:val="007359F2"/>
    <w:rsid w:val="0073671E"/>
    <w:rsid w:val="0073790F"/>
    <w:rsid w:val="00737E17"/>
    <w:rsid w:val="007415A6"/>
    <w:rsid w:val="0074337D"/>
    <w:rsid w:val="00743962"/>
    <w:rsid w:val="00746227"/>
    <w:rsid w:val="00746F9C"/>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2E7"/>
    <w:rsid w:val="00783B11"/>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B7772"/>
    <w:rsid w:val="007C0A89"/>
    <w:rsid w:val="007C234A"/>
    <w:rsid w:val="007C264B"/>
    <w:rsid w:val="007C33EF"/>
    <w:rsid w:val="007C3DB5"/>
    <w:rsid w:val="007C3FBE"/>
    <w:rsid w:val="007C4132"/>
    <w:rsid w:val="007C68CA"/>
    <w:rsid w:val="007D0CDF"/>
    <w:rsid w:val="007D24E6"/>
    <w:rsid w:val="007D469A"/>
    <w:rsid w:val="007D4B42"/>
    <w:rsid w:val="007D4FE1"/>
    <w:rsid w:val="007D58D7"/>
    <w:rsid w:val="007E0BD2"/>
    <w:rsid w:val="007E2EE7"/>
    <w:rsid w:val="007E3B54"/>
    <w:rsid w:val="007E7F87"/>
    <w:rsid w:val="007F2190"/>
    <w:rsid w:val="007F2A36"/>
    <w:rsid w:val="007F2ABC"/>
    <w:rsid w:val="007F32D0"/>
    <w:rsid w:val="00801F27"/>
    <w:rsid w:val="00804D89"/>
    <w:rsid w:val="008050E9"/>
    <w:rsid w:val="0080640C"/>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390E"/>
    <w:rsid w:val="0083440D"/>
    <w:rsid w:val="008416EC"/>
    <w:rsid w:val="008418F1"/>
    <w:rsid w:val="00843172"/>
    <w:rsid w:val="0084436F"/>
    <w:rsid w:val="00845AE9"/>
    <w:rsid w:val="00845EEB"/>
    <w:rsid w:val="00847EEB"/>
    <w:rsid w:val="0085039E"/>
    <w:rsid w:val="0085216F"/>
    <w:rsid w:val="008521A4"/>
    <w:rsid w:val="0085329C"/>
    <w:rsid w:val="008545CA"/>
    <w:rsid w:val="00855CAF"/>
    <w:rsid w:val="008610AC"/>
    <w:rsid w:val="00862933"/>
    <w:rsid w:val="00866F71"/>
    <w:rsid w:val="0086743E"/>
    <w:rsid w:val="00871E8F"/>
    <w:rsid w:val="00873533"/>
    <w:rsid w:val="00873666"/>
    <w:rsid w:val="00883CB5"/>
    <w:rsid w:val="00884523"/>
    <w:rsid w:val="00886497"/>
    <w:rsid w:val="008875CD"/>
    <w:rsid w:val="008909F4"/>
    <w:rsid w:val="00893CE5"/>
    <w:rsid w:val="008955A8"/>
    <w:rsid w:val="008959B6"/>
    <w:rsid w:val="00895B10"/>
    <w:rsid w:val="008A721E"/>
    <w:rsid w:val="008B4E34"/>
    <w:rsid w:val="008B6F12"/>
    <w:rsid w:val="008B6FCA"/>
    <w:rsid w:val="008C5961"/>
    <w:rsid w:val="008C5D4B"/>
    <w:rsid w:val="008C7F57"/>
    <w:rsid w:val="008D32BA"/>
    <w:rsid w:val="008D3BDF"/>
    <w:rsid w:val="008D6D44"/>
    <w:rsid w:val="008E08E4"/>
    <w:rsid w:val="008E0F30"/>
    <w:rsid w:val="008E7EAE"/>
    <w:rsid w:val="008F3314"/>
    <w:rsid w:val="008F387E"/>
    <w:rsid w:val="008F3DB2"/>
    <w:rsid w:val="008F3E83"/>
    <w:rsid w:val="008F406F"/>
    <w:rsid w:val="00905516"/>
    <w:rsid w:val="0090576B"/>
    <w:rsid w:val="00910363"/>
    <w:rsid w:val="00911DC8"/>
    <w:rsid w:val="00914982"/>
    <w:rsid w:val="00914B24"/>
    <w:rsid w:val="00915B61"/>
    <w:rsid w:val="00915F86"/>
    <w:rsid w:val="0092120C"/>
    <w:rsid w:val="00922171"/>
    <w:rsid w:val="009247EA"/>
    <w:rsid w:val="00925396"/>
    <w:rsid w:val="00926645"/>
    <w:rsid w:val="009301A4"/>
    <w:rsid w:val="00931AD2"/>
    <w:rsid w:val="00933E64"/>
    <w:rsid w:val="00935609"/>
    <w:rsid w:val="009457AC"/>
    <w:rsid w:val="009478F7"/>
    <w:rsid w:val="00951AF2"/>
    <w:rsid w:val="00952141"/>
    <w:rsid w:val="00954AD2"/>
    <w:rsid w:val="00955185"/>
    <w:rsid w:val="00955271"/>
    <w:rsid w:val="0095679D"/>
    <w:rsid w:val="00957848"/>
    <w:rsid w:val="00960533"/>
    <w:rsid w:val="0096384E"/>
    <w:rsid w:val="00965336"/>
    <w:rsid w:val="009669C3"/>
    <w:rsid w:val="00967B26"/>
    <w:rsid w:val="00970B10"/>
    <w:rsid w:val="009736B4"/>
    <w:rsid w:val="0097525D"/>
    <w:rsid w:val="00983405"/>
    <w:rsid w:val="0098392F"/>
    <w:rsid w:val="00996263"/>
    <w:rsid w:val="009966E5"/>
    <w:rsid w:val="00996B54"/>
    <w:rsid w:val="00997DF0"/>
    <w:rsid w:val="009A1B7C"/>
    <w:rsid w:val="009A1E5F"/>
    <w:rsid w:val="009A3425"/>
    <w:rsid w:val="009A34A1"/>
    <w:rsid w:val="009A6D51"/>
    <w:rsid w:val="009B19C4"/>
    <w:rsid w:val="009B3CAA"/>
    <w:rsid w:val="009B5ED3"/>
    <w:rsid w:val="009C00C1"/>
    <w:rsid w:val="009C2AEA"/>
    <w:rsid w:val="009C2BE0"/>
    <w:rsid w:val="009C6EA1"/>
    <w:rsid w:val="009D0241"/>
    <w:rsid w:val="009E0FF6"/>
    <w:rsid w:val="009E5749"/>
    <w:rsid w:val="009E5B1B"/>
    <w:rsid w:val="009E62C8"/>
    <w:rsid w:val="009F1141"/>
    <w:rsid w:val="009F59C3"/>
    <w:rsid w:val="009F75E4"/>
    <w:rsid w:val="00A00EDD"/>
    <w:rsid w:val="00A017C9"/>
    <w:rsid w:val="00A0328C"/>
    <w:rsid w:val="00A10212"/>
    <w:rsid w:val="00A10AEC"/>
    <w:rsid w:val="00A11121"/>
    <w:rsid w:val="00A12A31"/>
    <w:rsid w:val="00A13030"/>
    <w:rsid w:val="00A132C2"/>
    <w:rsid w:val="00A13EA2"/>
    <w:rsid w:val="00A17C99"/>
    <w:rsid w:val="00A20432"/>
    <w:rsid w:val="00A22538"/>
    <w:rsid w:val="00A22A48"/>
    <w:rsid w:val="00A23231"/>
    <w:rsid w:val="00A23774"/>
    <w:rsid w:val="00A238AD"/>
    <w:rsid w:val="00A267CB"/>
    <w:rsid w:val="00A26BA1"/>
    <w:rsid w:val="00A31EE7"/>
    <w:rsid w:val="00A34B90"/>
    <w:rsid w:val="00A34D17"/>
    <w:rsid w:val="00A36CE1"/>
    <w:rsid w:val="00A40CF4"/>
    <w:rsid w:val="00A40DAF"/>
    <w:rsid w:val="00A437B7"/>
    <w:rsid w:val="00A45845"/>
    <w:rsid w:val="00A47791"/>
    <w:rsid w:val="00A50567"/>
    <w:rsid w:val="00A5158B"/>
    <w:rsid w:val="00A52D0B"/>
    <w:rsid w:val="00A54E8C"/>
    <w:rsid w:val="00A60F53"/>
    <w:rsid w:val="00A62160"/>
    <w:rsid w:val="00A622B2"/>
    <w:rsid w:val="00A65FBB"/>
    <w:rsid w:val="00A664D1"/>
    <w:rsid w:val="00A72ACC"/>
    <w:rsid w:val="00A74DE5"/>
    <w:rsid w:val="00A76F08"/>
    <w:rsid w:val="00A77D00"/>
    <w:rsid w:val="00A81CF4"/>
    <w:rsid w:val="00A822AF"/>
    <w:rsid w:val="00A823AD"/>
    <w:rsid w:val="00A851B0"/>
    <w:rsid w:val="00A858E7"/>
    <w:rsid w:val="00A862FD"/>
    <w:rsid w:val="00A86769"/>
    <w:rsid w:val="00A9143D"/>
    <w:rsid w:val="00A9540A"/>
    <w:rsid w:val="00A96056"/>
    <w:rsid w:val="00A96716"/>
    <w:rsid w:val="00AA0A7B"/>
    <w:rsid w:val="00AA169C"/>
    <w:rsid w:val="00AA2983"/>
    <w:rsid w:val="00AA2D9F"/>
    <w:rsid w:val="00AA3E55"/>
    <w:rsid w:val="00AA4938"/>
    <w:rsid w:val="00AA5530"/>
    <w:rsid w:val="00AA56AB"/>
    <w:rsid w:val="00AA61EC"/>
    <w:rsid w:val="00AA6882"/>
    <w:rsid w:val="00AA7553"/>
    <w:rsid w:val="00AB5E1C"/>
    <w:rsid w:val="00AC3709"/>
    <w:rsid w:val="00AC57AF"/>
    <w:rsid w:val="00AC584D"/>
    <w:rsid w:val="00AC6E92"/>
    <w:rsid w:val="00AD26FF"/>
    <w:rsid w:val="00AD2A30"/>
    <w:rsid w:val="00AD3D2B"/>
    <w:rsid w:val="00AD49DF"/>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6253A"/>
    <w:rsid w:val="00B628C0"/>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B07DC"/>
    <w:rsid w:val="00BB5D33"/>
    <w:rsid w:val="00BB6C75"/>
    <w:rsid w:val="00BB717E"/>
    <w:rsid w:val="00BB777A"/>
    <w:rsid w:val="00BC0824"/>
    <w:rsid w:val="00BC2A1E"/>
    <w:rsid w:val="00BC31E7"/>
    <w:rsid w:val="00BC6C21"/>
    <w:rsid w:val="00BD0333"/>
    <w:rsid w:val="00BD0D64"/>
    <w:rsid w:val="00BD1F78"/>
    <w:rsid w:val="00BD219E"/>
    <w:rsid w:val="00BD287D"/>
    <w:rsid w:val="00BD718D"/>
    <w:rsid w:val="00BE59F9"/>
    <w:rsid w:val="00BE6DC9"/>
    <w:rsid w:val="00BF3F02"/>
    <w:rsid w:val="00BF3F69"/>
    <w:rsid w:val="00BF4D6B"/>
    <w:rsid w:val="00BF5E84"/>
    <w:rsid w:val="00BF78ED"/>
    <w:rsid w:val="00BF7BA9"/>
    <w:rsid w:val="00C00985"/>
    <w:rsid w:val="00C06896"/>
    <w:rsid w:val="00C06F05"/>
    <w:rsid w:val="00C12190"/>
    <w:rsid w:val="00C1603A"/>
    <w:rsid w:val="00C17459"/>
    <w:rsid w:val="00C234A2"/>
    <w:rsid w:val="00C23728"/>
    <w:rsid w:val="00C3185F"/>
    <w:rsid w:val="00C325CC"/>
    <w:rsid w:val="00C34D1A"/>
    <w:rsid w:val="00C36C71"/>
    <w:rsid w:val="00C40755"/>
    <w:rsid w:val="00C450D6"/>
    <w:rsid w:val="00C51C46"/>
    <w:rsid w:val="00C61E7F"/>
    <w:rsid w:val="00C71B0F"/>
    <w:rsid w:val="00C73F1D"/>
    <w:rsid w:val="00C76549"/>
    <w:rsid w:val="00C76C14"/>
    <w:rsid w:val="00C7705D"/>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6E27"/>
    <w:rsid w:val="00CA7CA1"/>
    <w:rsid w:val="00CB1EEF"/>
    <w:rsid w:val="00CC2A4B"/>
    <w:rsid w:val="00CC562C"/>
    <w:rsid w:val="00CC5916"/>
    <w:rsid w:val="00CC70A6"/>
    <w:rsid w:val="00CD01A7"/>
    <w:rsid w:val="00CE3984"/>
    <w:rsid w:val="00CE47BF"/>
    <w:rsid w:val="00CE530D"/>
    <w:rsid w:val="00CE5CF6"/>
    <w:rsid w:val="00CE63FB"/>
    <w:rsid w:val="00CE6FB5"/>
    <w:rsid w:val="00CF201A"/>
    <w:rsid w:val="00CF3016"/>
    <w:rsid w:val="00CF357F"/>
    <w:rsid w:val="00CF742D"/>
    <w:rsid w:val="00CF7C14"/>
    <w:rsid w:val="00D00907"/>
    <w:rsid w:val="00D01374"/>
    <w:rsid w:val="00D026CE"/>
    <w:rsid w:val="00D03E99"/>
    <w:rsid w:val="00D03F7B"/>
    <w:rsid w:val="00D054A9"/>
    <w:rsid w:val="00D05EDD"/>
    <w:rsid w:val="00D128AD"/>
    <w:rsid w:val="00D13F20"/>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2A15"/>
    <w:rsid w:val="00D42D4E"/>
    <w:rsid w:val="00D4363D"/>
    <w:rsid w:val="00D45130"/>
    <w:rsid w:val="00D470EC"/>
    <w:rsid w:val="00D51B1A"/>
    <w:rsid w:val="00D62348"/>
    <w:rsid w:val="00D641DC"/>
    <w:rsid w:val="00D712A5"/>
    <w:rsid w:val="00D729CD"/>
    <w:rsid w:val="00D76764"/>
    <w:rsid w:val="00D82804"/>
    <w:rsid w:val="00D82B3C"/>
    <w:rsid w:val="00D9252A"/>
    <w:rsid w:val="00DA0D3D"/>
    <w:rsid w:val="00DA245D"/>
    <w:rsid w:val="00DA616C"/>
    <w:rsid w:val="00DA684D"/>
    <w:rsid w:val="00DB0713"/>
    <w:rsid w:val="00DB1778"/>
    <w:rsid w:val="00DB2858"/>
    <w:rsid w:val="00DB2DF5"/>
    <w:rsid w:val="00DB7471"/>
    <w:rsid w:val="00DC230E"/>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420F"/>
    <w:rsid w:val="00E04834"/>
    <w:rsid w:val="00E0776B"/>
    <w:rsid w:val="00E07A46"/>
    <w:rsid w:val="00E07B2D"/>
    <w:rsid w:val="00E10124"/>
    <w:rsid w:val="00E10693"/>
    <w:rsid w:val="00E11770"/>
    <w:rsid w:val="00E13C2E"/>
    <w:rsid w:val="00E167AD"/>
    <w:rsid w:val="00E17953"/>
    <w:rsid w:val="00E20589"/>
    <w:rsid w:val="00E20AB5"/>
    <w:rsid w:val="00E21185"/>
    <w:rsid w:val="00E23D66"/>
    <w:rsid w:val="00E27DA1"/>
    <w:rsid w:val="00E30C15"/>
    <w:rsid w:val="00E31563"/>
    <w:rsid w:val="00E355C2"/>
    <w:rsid w:val="00E35C7B"/>
    <w:rsid w:val="00E36C3F"/>
    <w:rsid w:val="00E400B1"/>
    <w:rsid w:val="00E420C1"/>
    <w:rsid w:val="00E42132"/>
    <w:rsid w:val="00E43302"/>
    <w:rsid w:val="00E4608E"/>
    <w:rsid w:val="00E46740"/>
    <w:rsid w:val="00E504EE"/>
    <w:rsid w:val="00E504F0"/>
    <w:rsid w:val="00E50CAB"/>
    <w:rsid w:val="00E522D6"/>
    <w:rsid w:val="00E53ABC"/>
    <w:rsid w:val="00E55273"/>
    <w:rsid w:val="00E56BEE"/>
    <w:rsid w:val="00E60668"/>
    <w:rsid w:val="00E61196"/>
    <w:rsid w:val="00E65A52"/>
    <w:rsid w:val="00E66449"/>
    <w:rsid w:val="00E70B76"/>
    <w:rsid w:val="00E714C1"/>
    <w:rsid w:val="00E7395F"/>
    <w:rsid w:val="00E743AB"/>
    <w:rsid w:val="00E74B15"/>
    <w:rsid w:val="00E80CE0"/>
    <w:rsid w:val="00E80EC3"/>
    <w:rsid w:val="00E83A6F"/>
    <w:rsid w:val="00E86184"/>
    <w:rsid w:val="00E92F1C"/>
    <w:rsid w:val="00E950AF"/>
    <w:rsid w:val="00E979AF"/>
    <w:rsid w:val="00E97FCF"/>
    <w:rsid w:val="00EA5359"/>
    <w:rsid w:val="00EA7DAF"/>
    <w:rsid w:val="00EB1AD4"/>
    <w:rsid w:val="00EB2530"/>
    <w:rsid w:val="00EB27A2"/>
    <w:rsid w:val="00EB54E1"/>
    <w:rsid w:val="00EB6A86"/>
    <w:rsid w:val="00EC0CE9"/>
    <w:rsid w:val="00EC0E3E"/>
    <w:rsid w:val="00ED13A5"/>
    <w:rsid w:val="00ED271E"/>
    <w:rsid w:val="00ED44C4"/>
    <w:rsid w:val="00ED4913"/>
    <w:rsid w:val="00ED4B8C"/>
    <w:rsid w:val="00ED51C4"/>
    <w:rsid w:val="00ED5663"/>
    <w:rsid w:val="00EE43FF"/>
    <w:rsid w:val="00EE51E0"/>
    <w:rsid w:val="00EE65A6"/>
    <w:rsid w:val="00EF01AB"/>
    <w:rsid w:val="00EF3A68"/>
    <w:rsid w:val="00F02AD2"/>
    <w:rsid w:val="00F051C6"/>
    <w:rsid w:val="00F076B3"/>
    <w:rsid w:val="00F10B16"/>
    <w:rsid w:val="00F1138E"/>
    <w:rsid w:val="00F137C3"/>
    <w:rsid w:val="00F158AD"/>
    <w:rsid w:val="00F16B8E"/>
    <w:rsid w:val="00F17D5B"/>
    <w:rsid w:val="00F17EE1"/>
    <w:rsid w:val="00F219F7"/>
    <w:rsid w:val="00F23367"/>
    <w:rsid w:val="00F2411D"/>
    <w:rsid w:val="00F249E5"/>
    <w:rsid w:val="00F24CDF"/>
    <w:rsid w:val="00F27DF6"/>
    <w:rsid w:val="00F30E52"/>
    <w:rsid w:val="00F34ACA"/>
    <w:rsid w:val="00F40AB1"/>
    <w:rsid w:val="00F40DAB"/>
    <w:rsid w:val="00F42D5C"/>
    <w:rsid w:val="00F43129"/>
    <w:rsid w:val="00F4495A"/>
    <w:rsid w:val="00F46274"/>
    <w:rsid w:val="00F516CA"/>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5213"/>
    <w:rsid w:val="00F9032A"/>
    <w:rsid w:val="00F93E85"/>
    <w:rsid w:val="00F9538B"/>
    <w:rsid w:val="00F972B3"/>
    <w:rsid w:val="00FA195B"/>
    <w:rsid w:val="00FA5407"/>
    <w:rsid w:val="00FA590E"/>
    <w:rsid w:val="00FA6D68"/>
    <w:rsid w:val="00FA6E5B"/>
    <w:rsid w:val="00FB248E"/>
    <w:rsid w:val="00FB388C"/>
    <w:rsid w:val="00FB3BFA"/>
    <w:rsid w:val="00FB40F3"/>
    <w:rsid w:val="00FB696D"/>
    <w:rsid w:val="00FB7782"/>
    <w:rsid w:val="00FC0000"/>
    <w:rsid w:val="00FC0F15"/>
    <w:rsid w:val="00FC570F"/>
    <w:rsid w:val="00FC5E69"/>
    <w:rsid w:val="00FC6AAD"/>
    <w:rsid w:val="00FC6D54"/>
    <w:rsid w:val="00FC7EC0"/>
    <w:rsid w:val="00FD24D4"/>
    <w:rsid w:val="00FD25A4"/>
    <w:rsid w:val="00FD3465"/>
    <w:rsid w:val="00FD40FA"/>
    <w:rsid w:val="00FE11E6"/>
    <w:rsid w:val="00FE1B8E"/>
    <w:rsid w:val="00FE2FD2"/>
    <w:rsid w:val="00FE4B8C"/>
    <w:rsid w:val="00FE6791"/>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33D63EF"/>
  <w14:discardImageEditingData/>
  <w15:docId w15:val="{5710C5A8-6F48-49A6-A804-715571DE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C46"/>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647F5F"/>
    <w:pPr>
      <w:outlineLvl w:val="2"/>
    </w:pPr>
    <w:rPr>
      <w:i/>
      <w:sz w:val="24"/>
      <w:szCs w:val="24"/>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647F5F"/>
    <w:rPr>
      <w:rFonts w:ascii="Franklin Gothic Demi" w:eastAsiaTheme="majorEastAsia" w:hAnsi="Franklin Gothic Demi" w:cstheme="majorBidi"/>
      <w:i/>
      <w:sz w:val="24"/>
      <w:szCs w:val="24"/>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9"/>
      </w:numPr>
    </w:pPr>
  </w:style>
  <w:style w:type="paragraph" w:styleId="ListParagraph">
    <w:name w:val="List Paragraph"/>
    <w:basedOn w:val="Normal"/>
    <w:uiPriority w:val="34"/>
    <w:qFormat/>
    <w:rsid w:val="00C234A2"/>
    <w:pPr>
      <w:tabs>
        <w:tab w:val="left" w:pos="357"/>
      </w:tabs>
      <w:ind w:left="357" w:hanging="357"/>
      <w:contextualSpacing/>
    </w:pPr>
  </w:style>
  <w:style w:type="table" w:customStyle="1" w:styleId="CSCGridblue">
    <w:name w:val="CSC Grid blue"/>
    <w:basedOn w:val="TableGrid"/>
    <w:uiPriority w:val="99"/>
    <w:rsid w:val="003509B8"/>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3509B8"/>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99"/>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99"/>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aliases w:val="CSC Table Grid"/>
    <w:basedOn w:val="TableNormal"/>
    <w:rsid w:val="003509B8"/>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9A34A1"/>
    <w:pPr>
      <w:keepNext/>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rsid w:val="005B30E6"/>
    <w:rPr>
      <w:rFonts w:ascii="Franklin Gothic Book" w:hAnsi="Franklin Gothic Book"/>
      <w:sz w:val="20"/>
      <w:vertAlign w:val="superscript"/>
    </w:rPr>
  </w:style>
  <w:style w:type="paragraph" w:styleId="FootnoteText">
    <w:name w:val="footnote text"/>
    <w:basedOn w:val="Normal"/>
    <w:link w:val="FootnoteTextChar"/>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rsid w:val="00683B04"/>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semiHidden/>
    <w:rsid w:val="00862933"/>
    <w:pPr>
      <w:keepNext/>
      <w:spacing w:before="120" w:after="60"/>
    </w:pPr>
    <w:rPr>
      <w:rFonts w:ascii="Franklin Gothic Demi" w:eastAsiaTheme="majorEastAsia" w:hAnsi="Franklin Gothic Demi"/>
      <w:sz w:val="36"/>
    </w:rPr>
  </w:style>
  <w:style w:type="paragraph" w:customStyle="1" w:styleId="NonTOCHeading2">
    <w:name w:val="Non TOC Heading 2"/>
    <w:basedOn w:val="Normal"/>
    <w:next w:val="Normal"/>
    <w:uiPriority w:val="9"/>
    <w:semiHidden/>
    <w:rsid w:val="00862933"/>
    <w:pPr>
      <w:keepNext/>
      <w:spacing w:before="120" w:after="60"/>
    </w:pPr>
    <w:rPr>
      <w:rFonts w:ascii="Franklin Gothic Demi" w:eastAsiaTheme="majorEastAsia" w:hAnsi="Franklin Gothic Dem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862933"/>
    <w:pPr>
      <w:keepNext/>
      <w:numPr>
        <w:numId w:val="1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Grid"/>
    <w:uiPriority w:val="99"/>
    <w:rsid w:val="003509B8"/>
    <w:tbl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Headeryellow">
    <w:name w:val="CSC Header yellow"/>
    <w:basedOn w:val="TableGrid"/>
    <w:uiPriority w:val="99"/>
    <w:rsid w:val="003509B8"/>
    <w:tbl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Aubergine">
    <w:name w:val="CSC Table Aubergin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5E2750" w:themeFill="accent5"/>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E8C9E0" w:themeFill="accent5"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Bluewren">
    <w:name w:val="CSC Table Blue wren"/>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0073CF" w:themeFill="accent6"/>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C2E3FF" w:themeFill="accent6"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Capsicum">
    <w:name w:val="CSC Table Capsicum"/>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A22B38" w:themeFill="accent4"/>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2CED2" w:themeFill="accent4"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Lime">
    <w:name w:val="CSC Table Lim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C1BB00" w:themeFill="accent1"/>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DBF" w:themeFill="accent1"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Olive">
    <w:name w:val="CSC Table Olive"/>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53682B" w:themeFill="accen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DFE9CB" w:themeFill="accen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Sweetpotato">
    <w:name w:val="CSC Table Sweet potato"/>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C75B12" w:themeFill="accent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ADCC9" w:themeFill="accent3" w:themeFillTint="33"/>
        <w:tcMar>
          <w:top w:w="108" w:type="dxa"/>
          <w:left w:w="108" w:type="dxa"/>
          <w:bottom w:w="108" w:type="dxa"/>
          <w:right w:w="108" w:type="dxa"/>
        </w:tcMar>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Style2">
    <w:name w:val="Style2"/>
    <w:basedOn w:val="Heading2"/>
    <w:link w:val="Style2Char"/>
    <w:qFormat/>
    <w:rsid w:val="00160F86"/>
    <w:pPr>
      <w:tabs>
        <w:tab w:val="num" w:pos="576"/>
        <w:tab w:val="left" w:pos="1077"/>
      </w:tabs>
      <w:spacing w:before="0" w:after="240" w:line="300" w:lineRule="auto"/>
      <w:ind w:left="576" w:hanging="576"/>
    </w:pPr>
    <w:rPr>
      <w:rFonts w:ascii="Calibri" w:hAnsi="Calibri" w:cs="Arial"/>
      <w:bCs/>
      <w:iCs/>
      <w:color w:val="014A67"/>
      <w:sz w:val="40"/>
      <w:szCs w:val="28"/>
    </w:rPr>
  </w:style>
  <w:style w:type="character" w:customStyle="1" w:styleId="Style2Char">
    <w:name w:val="Style2 Char"/>
    <w:basedOn w:val="Heading2Char"/>
    <w:link w:val="Style2"/>
    <w:rsid w:val="00160F86"/>
    <w:rPr>
      <w:rFonts w:ascii="Calibri" w:eastAsiaTheme="majorEastAsia" w:hAnsi="Calibri" w:cs="Arial"/>
      <w:bCs/>
      <w:iCs/>
      <w:color w:val="014A67"/>
      <w:sz w:val="40"/>
      <w:szCs w:val="28"/>
      <w:lang w:eastAsia="en-US"/>
    </w:rPr>
  </w:style>
  <w:style w:type="character" w:styleId="CommentReference">
    <w:name w:val="annotation reference"/>
    <w:basedOn w:val="DefaultParagraphFont"/>
    <w:semiHidden/>
    <w:unhideWhenUsed/>
    <w:rsid w:val="00BB6C75"/>
    <w:rPr>
      <w:sz w:val="16"/>
      <w:szCs w:val="16"/>
    </w:rPr>
  </w:style>
  <w:style w:type="paragraph" w:styleId="CommentText">
    <w:name w:val="annotation text"/>
    <w:basedOn w:val="Normal"/>
    <w:link w:val="CommentTextChar"/>
    <w:semiHidden/>
    <w:unhideWhenUsed/>
    <w:rsid w:val="00BB6C75"/>
    <w:rPr>
      <w:sz w:val="20"/>
      <w:szCs w:val="20"/>
    </w:rPr>
  </w:style>
  <w:style w:type="character" w:customStyle="1" w:styleId="CommentTextChar">
    <w:name w:val="Comment Text Char"/>
    <w:basedOn w:val="DefaultParagraphFont"/>
    <w:link w:val="CommentText"/>
    <w:semiHidden/>
    <w:rsid w:val="00BB6C75"/>
    <w:rPr>
      <w:sz w:val="20"/>
      <w:szCs w:val="20"/>
    </w:rPr>
  </w:style>
  <w:style w:type="paragraph" w:styleId="CommentSubject">
    <w:name w:val="annotation subject"/>
    <w:basedOn w:val="CommentText"/>
    <w:next w:val="CommentText"/>
    <w:link w:val="CommentSubjectChar"/>
    <w:semiHidden/>
    <w:unhideWhenUsed/>
    <w:rsid w:val="00BB6C75"/>
    <w:rPr>
      <w:b/>
      <w:bCs/>
    </w:rPr>
  </w:style>
  <w:style w:type="character" w:customStyle="1" w:styleId="CommentSubjectChar">
    <w:name w:val="Comment Subject Char"/>
    <w:basedOn w:val="CommentTextChar"/>
    <w:link w:val="CommentSubject"/>
    <w:semiHidden/>
    <w:rsid w:val="00BB6C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50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rdinia.vic.gov.au" TargetMode="Externa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mail@cardinia.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3.xml><?xml version="1.0" encoding="utf-8"?>
<ds:datastoreItem xmlns:ds="http://schemas.openxmlformats.org/officeDocument/2006/customXml" ds:itemID="{CD280C6D-CFF8-4E80-ADF0-8D84E7B54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5</Pages>
  <Words>1600</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Nature and extent of homelessness, risk of homelessness and financial vulnerability in Cardinia Shire</vt:lpstr>
    </vt:vector>
  </TitlesOfParts>
  <Company>Cardinia Shire Council</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extent of homelessness, risk of homelessness and financial vulnerability in Cardinia Shire</dc:title>
  <dc:subject>Summary of research findings</dc:subject>
  <dc:creator>Megan Gill</dc:creator>
  <cp:keywords/>
  <dc:description/>
  <cp:lastModifiedBy>Christy Arnott</cp:lastModifiedBy>
  <cp:revision>32</cp:revision>
  <cp:lastPrinted>2014-03-03T21:33:00Z</cp:lastPrinted>
  <dcterms:created xsi:type="dcterms:W3CDTF">2017-09-05T01:40:00Z</dcterms:created>
  <dcterms:modified xsi:type="dcterms:W3CDTF">2018-02-22T00:49:00Z</dcterms:modified>
</cp:coreProperties>
</file>